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BC83F" w14:textId="69770EA7" w:rsidR="00EA5158" w:rsidRPr="0078150D" w:rsidRDefault="005C2C58">
      <w:pPr>
        <w:pStyle w:val="BodyText"/>
        <w:ind w:left="186"/>
      </w:pPr>
      <w:r w:rsidRPr="0078150D">
        <w:rPr>
          <w:spacing w:val="66"/>
        </w:rPr>
        <w:drawing>
          <wp:inline distT="0" distB="0" distL="0" distR="0" wp14:anchorId="177A0A4A" wp14:editId="07484A98">
            <wp:extent cx="1541689" cy="2210400"/>
            <wp:effectExtent l="0" t="0" r="1905" b="0"/>
            <wp:docPr id="21" name="Picture 2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689" cy="22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2704" w:rsidRPr="0078150D">
        <w:rPr>
          <w:spacing w:val="66"/>
        </w:rPr>
        <w:t xml:space="preserve"> </w:t>
      </w:r>
      <w:r w:rsidR="001F7325" w:rsidRPr="0078150D">
        <w:rPr>
          <w:spacing w:val="66"/>
        </w:rPr>
        <mc:AlternateContent>
          <mc:Choice Requires="wpg">
            <w:drawing>
              <wp:inline distT="0" distB="0" distL="0" distR="0" wp14:anchorId="4602BEFE" wp14:editId="7A5F1E1F">
                <wp:extent cx="8082280" cy="2208530"/>
                <wp:effectExtent l="4445" t="3175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82280" cy="2208530"/>
                          <a:chOff x="0" y="0"/>
                          <a:chExt cx="12728" cy="3478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728" cy="3478"/>
                          </a:xfrm>
                          <a:prstGeom prst="rect">
                            <a:avLst/>
                          </a:prstGeom>
                          <a:solidFill>
                            <a:srgbClr val="D2D1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467" y="2122"/>
                            <a:ext cx="834" cy="834"/>
                          </a:xfrm>
                          <a:prstGeom prst="rect">
                            <a:avLst/>
                          </a:prstGeom>
                          <a:solidFill>
                            <a:srgbClr val="3C45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10356" y="1221"/>
                            <a:ext cx="1722" cy="1734"/>
                          </a:xfrm>
                          <a:custGeom>
                            <a:avLst/>
                            <a:gdLst>
                              <a:gd name="T0" fmla="+- 0 11190 10356"/>
                              <a:gd name="T1" fmla="*/ T0 w 1722"/>
                              <a:gd name="T2" fmla="+- 0 2122 1222"/>
                              <a:gd name="T3" fmla="*/ 2122 h 1734"/>
                              <a:gd name="T4" fmla="+- 0 10356 10356"/>
                              <a:gd name="T5" fmla="*/ T4 w 1722"/>
                              <a:gd name="T6" fmla="+- 0 2122 1222"/>
                              <a:gd name="T7" fmla="*/ 2122 h 1734"/>
                              <a:gd name="T8" fmla="+- 0 10356 10356"/>
                              <a:gd name="T9" fmla="*/ T8 w 1722"/>
                              <a:gd name="T10" fmla="+- 0 2956 1222"/>
                              <a:gd name="T11" fmla="*/ 2956 h 1734"/>
                              <a:gd name="T12" fmla="+- 0 11190 10356"/>
                              <a:gd name="T13" fmla="*/ T12 w 1722"/>
                              <a:gd name="T14" fmla="+- 0 2956 1222"/>
                              <a:gd name="T15" fmla="*/ 2956 h 1734"/>
                              <a:gd name="T16" fmla="+- 0 11190 10356"/>
                              <a:gd name="T17" fmla="*/ T16 w 1722"/>
                              <a:gd name="T18" fmla="+- 0 2122 1222"/>
                              <a:gd name="T19" fmla="*/ 2122 h 1734"/>
                              <a:gd name="T20" fmla="+- 0 11190 10356"/>
                              <a:gd name="T21" fmla="*/ T20 w 1722"/>
                              <a:gd name="T22" fmla="+- 0 1222 1222"/>
                              <a:gd name="T23" fmla="*/ 1222 h 1734"/>
                              <a:gd name="T24" fmla="+- 0 10356 10356"/>
                              <a:gd name="T25" fmla="*/ T24 w 1722"/>
                              <a:gd name="T26" fmla="+- 0 1222 1222"/>
                              <a:gd name="T27" fmla="*/ 1222 h 1734"/>
                              <a:gd name="T28" fmla="+- 0 10356 10356"/>
                              <a:gd name="T29" fmla="*/ T28 w 1722"/>
                              <a:gd name="T30" fmla="+- 0 2055 1222"/>
                              <a:gd name="T31" fmla="*/ 2055 h 1734"/>
                              <a:gd name="T32" fmla="+- 0 11190 10356"/>
                              <a:gd name="T33" fmla="*/ T32 w 1722"/>
                              <a:gd name="T34" fmla="+- 0 2055 1222"/>
                              <a:gd name="T35" fmla="*/ 2055 h 1734"/>
                              <a:gd name="T36" fmla="+- 0 11190 10356"/>
                              <a:gd name="T37" fmla="*/ T36 w 1722"/>
                              <a:gd name="T38" fmla="+- 0 1222 1222"/>
                              <a:gd name="T39" fmla="*/ 1222 h 1734"/>
                              <a:gd name="T40" fmla="+- 0 12078 10356"/>
                              <a:gd name="T41" fmla="*/ T40 w 1722"/>
                              <a:gd name="T42" fmla="+- 0 2122 1222"/>
                              <a:gd name="T43" fmla="*/ 2122 h 1734"/>
                              <a:gd name="T44" fmla="+- 0 11244 10356"/>
                              <a:gd name="T45" fmla="*/ T44 w 1722"/>
                              <a:gd name="T46" fmla="+- 0 2122 1222"/>
                              <a:gd name="T47" fmla="*/ 2122 h 1734"/>
                              <a:gd name="T48" fmla="+- 0 11244 10356"/>
                              <a:gd name="T49" fmla="*/ T48 w 1722"/>
                              <a:gd name="T50" fmla="+- 0 2956 1222"/>
                              <a:gd name="T51" fmla="*/ 2956 h 1734"/>
                              <a:gd name="T52" fmla="+- 0 12078 10356"/>
                              <a:gd name="T53" fmla="*/ T52 w 1722"/>
                              <a:gd name="T54" fmla="+- 0 2956 1222"/>
                              <a:gd name="T55" fmla="*/ 2956 h 1734"/>
                              <a:gd name="T56" fmla="+- 0 12078 10356"/>
                              <a:gd name="T57" fmla="*/ T56 w 1722"/>
                              <a:gd name="T58" fmla="+- 0 2122 1222"/>
                              <a:gd name="T59" fmla="*/ 2122 h 17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722" h="1734">
                                <a:moveTo>
                                  <a:pt x="834" y="900"/>
                                </a:moveTo>
                                <a:lnTo>
                                  <a:pt x="0" y="900"/>
                                </a:lnTo>
                                <a:lnTo>
                                  <a:pt x="0" y="1734"/>
                                </a:lnTo>
                                <a:lnTo>
                                  <a:pt x="834" y="1734"/>
                                </a:lnTo>
                                <a:lnTo>
                                  <a:pt x="834" y="900"/>
                                </a:lnTo>
                                <a:close/>
                                <a:moveTo>
                                  <a:pt x="8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3"/>
                                </a:lnTo>
                                <a:lnTo>
                                  <a:pt x="834" y="833"/>
                                </a:lnTo>
                                <a:lnTo>
                                  <a:pt x="834" y="0"/>
                                </a:lnTo>
                                <a:close/>
                                <a:moveTo>
                                  <a:pt x="1722" y="900"/>
                                </a:moveTo>
                                <a:lnTo>
                                  <a:pt x="888" y="900"/>
                                </a:lnTo>
                                <a:lnTo>
                                  <a:pt x="888" y="1734"/>
                                </a:lnTo>
                                <a:lnTo>
                                  <a:pt x="1722" y="1734"/>
                                </a:lnTo>
                                <a:lnTo>
                                  <a:pt x="1722" y="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51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244" y="1221"/>
                            <a:ext cx="834" cy="834"/>
                          </a:xfrm>
                          <a:prstGeom prst="rect">
                            <a:avLst/>
                          </a:prstGeom>
                          <a:solidFill>
                            <a:srgbClr val="3C45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20" y="2367"/>
                            <a:ext cx="5813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3C454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728" cy="3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1E7836" w14:textId="77777777" w:rsidR="00EA5158" w:rsidRPr="0078150D" w:rsidRDefault="00EA5158">
                              <w:pPr>
                                <w:rPr>
                                  <w:rFonts w:ascii="Times New Roman"/>
                                  <w:sz w:val="54"/>
                                </w:rPr>
                              </w:pPr>
                            </w:p>
                            <w:p w14:paraId="30F68629" w14:textId="77777777" w:rsidR="00EA5158" w:rsidRPr="0078150D" w:rsidRDefault="00EA5158">
                              <w:pPr>
                                <w:spacing w:before="8"/>
                                <w:rPr>
                                  <w:rFonts w:ascii="Times New Roman"/>
                                  <w:sz w:val="46"/>
                                </w:rPr>
                              </w:pPr>
                            </w:p>
                            <w:p w14:paraId="7C85A4DD" w14:textId="77777777" w:rsidR="00EA5158" w:rsidRPr="0078150D" w:rsidRDefault="00EB2704">
                              <w:pPr>
                                <w:spacing w:line="199" w:lineRule="auto"/>
                                <w:ind w:left="519" w:right="5894"/>
                                <w:rPr>
                                  <w:rFonts w:ascii="Arial Black"/>
                                  <w:sz w:val="48"/>
                                </w:rPr>
                              </w:pPr>
                              <w:r w:rsidRPr="0078150D">
                                <w:rPr>
                                  <w:rFonts w:ascii="Arial Black"/>
                                  <w:color w:val="3C4545"/>
                                  <w:sz w:val="48"/>
                                </w:rPr>
                                <w:t>Continuing Competence Programme Resource:</w:t>
                              </w:r>
                            </w:p>
                            <w:p w14:paraId="2E12A78D" w14:textId="5A4B5EE9" w:rsidR="00EA5158" w:rsidRPr="0078150D" w:rsidRDefault="00EB2704">
                              <w:pPr>
                                <w:spacing w:before="352" w:line="218" w:lineRule="auto"/>
                                <w:ind w:left="519" w:right="6511"/>
                                <w:rPr>
                                  <w:rFonts w:ascii="Arial Black"/>
                                  <w:sz w:val="28"/>
                                </w:rPr>
                              </w:pPr>
                              <w:r w:rsidRPr="0078150D">
                                <w:rPr>
                                  <w:rFonts w:ascii="Arial Black"/>
                                  <w:color w:val="3C4545"/>
                                  <w:sz w:val="28"/>
                                </w:rPr>
                                <w:t xml:space="preserve">Assessing learning needs against </w:t>
                              </w:r>
                              <w:r w:rsidR="00C87672" w:rsidRPr="0078150D">
                                <w:rPr>
                                  <w:rFonts w:ascii="Arial Black"/>
                                  <w:color w:val="3C4545"/>
                                  <w:sz w:val="28"/>
                                </w:rPr>
                                <w:t>Osteopathic Practice Competencies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02BEFE" id="Group 2" o:spid="_x0000_s1026" style="width:636.4pt;height:173.9pt;mso-position-horizontal-relative:char;mso-position-vertical-relative:line" coordsize="12728,3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">
                <v:rect id="Rectangle 3" o:spid="_x0000_s1027" style="position:absolute;width:12728;height:3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" fillcolor="#d2d1d1" stroked="f"/>
                <v:rect id="Rectangle 4" o:spid="_x0000_s1028" style="position:absolute;left:9467;top:2122;width:834;height: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" fillcolor="#3c4545" stroked="f"/>
                <v:shape id="AutoShape 5" o:spid="_x0000_s1029" style="position:absolute;left:10356;top:1221;width:1722;height:1734;visibility:visible;mso-wrap-style:square;v-text-anchor:top" coordsize="1722,1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" path="m834,900l,900r,834l834,1734r,-834xm834,l,,,833r834,l834,xm1722,900r-834,l888,1734r834,l1722,900xe" fillcolor="#ffe511" stroked="f">
                  <v:path arrowok="t" o:connecttype="custom" o:connectlocs="834,2122;0,2122;0,2956;834,2956;834,2122;834,1222;0,1222;0,2055;834,2055;834,1222;1722,2122;888,2122;888,2956;1722,2956;1722,2122" o:connectangles="0,0,0,0,0,0,0,0,0,0,0,0,0,0,0"/>
                </v:shape>
                <v:rect id="Rectangle 6" o:spid="_x0000_s1030" style="position:absolute;left:11244;top:1221;width:834;height: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" fillcolor="#3c4545" stroked="f"/>
                <v:line id="Line 7" o:spid="_x0000_s1031" style="position:absolute;visibility:visible;mso-wrap-style:square" from="520,2367" to="6333,2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" strokecolor="#3c4545" strokeweight="4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2" type="#_x0000_t202" style="position:absolute;width:12728;height:3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91E7836" w14:textId="77777777" w:rsidR="00EA5158" w:rsidRPr="0078150D" w:rsidRDefault="00EA5158">
                        <w:pPr>
                          <w:rPr>
                            <w:rFonts w:ascii="Times New Roman"/>
                            <w:sz w:val="54"/>
                          </w:rPr>
                        </w:pPr>
                      </w:p>
                      <w:p w14:paraId="30F68629" w14:textId="77777777" w:rsidR="00EA5158" w:rsidRPr="0078150D" w:rsidRDefault="00EA5158">
                        <w:pPr>
                          <w:spacing w:before="8"/>
                          <w:rPr>
                            <w:rFonts w:ascii="Times New Roman"/>
                            <w:sz w:val="46"/>
                          </w:rPr>
                        </w:pPr>
                      </w:p>
                      <w:p w14:paraId="7C85A4DD" w14:textId="77777777" w:rsidR="00EA5158" w:rsidRPr="0078150D" w:rsidRDefault="00EB2704">
                        <w:pPr>
                          <w:spacing w:line="199" w:lineRule="auto"/>
                          <w:ind w:left="519" w:right="5894"/>
                          <w:rPr>
                            <w:rFonts w:ascii="Arial Black"/>
                            <w:sz w:val="48"/>
                          </w:rPr>
                        </w:pPr>
                        <w:r w:rsidRPr="0078150D">
                          <w:rPr>
                            <w:rFonts w:ascii="Arial Black"/>
                            <w:color w:val="3C4545"/>
                            <w:sz w:val="48"/>
                          </w:rPr>
                          <w:t>Continuing Competence Programme Resource:</w:t>
                        </w:r>
                      </w:p>
                      <w:p w14:paraId="2E12A78D" w14:textId="5A4B5EE9" w:rsidR="00EA5158" w:rsidRPr="0078150D" w:rsidRDefault="00EB2704">
                        <w:pPr>
                          <w:spacing w:before="352" w:line="218" w:lineRule="auto"/>
                          <w:ind w:left="519" w:right="6511"/>
                          <w:rPr>
                            <w:rFonts w:ascii="Arial Black"/>
                            <w:sz w:val="28"/>
                          </w:rPr>
                        </w:pPr>
                        <w:r w:rsidRPr="0078150D">
                          <w:rPr>
                            <w:rFonts w:ascii="Arial Black"/>
                            <w:color w:val="3C4545"/>
                            <w:sz w:val="28"/>
                          </w:rPr>
                          <w:t xml:space="preserve">Assessing learning needs against </w:t>
                        </w:r>
                        <w:r w:rsidR="00C87672" w:rsidRPr="0078150D">
                          <w:rPr>
                            <w:rFonts w:ascii="Arial Black"/>
                            <w:color w:val="3C4545"/>
                            <w:sz w:val="28"/>
                          </w:rPr>
                          <w:t>Osteopathic Practice Competencies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15E0D1A" w14:textId="77777777" w:rsidR="00EA5158" w:rsidRPr="0078150D" w:rsidRDefault="00EA5158">
      <w:pPr>
        <w:pStyle w:val="BodyText"/>
      </w:pPr>
    </w:p>
    <w:p w14:paraId="20296DCC" w14:textId="77777777" w:rsidR="00EA5158" w:rsidRPr="0078150D" w:rsidRDefault="00EA5158">
      <w:pPr>
        <w:pStyle w:val="BodyText"/>
        <w:spacing w:before="1"/>
        <w:rPr>
          <w:sz w:val="1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20"/>
        <w:gridCol w:w="8905"/>
      </w:tblGrid>
      <w:tr w:rsidR="00EA5158" w:rsidRPr="0078150D" w14:paraId="1126FA80" w14:textId="77777777">
        <w:trPr>
          <w:trHeight w:val="590"/>
        </w:trPr>
        <w:tc>
          <w:tcPr>
            <w:tcW w:w="15825" w:type="dxa"/>
            <w:gridSpan w:val="2"/>
          </w:tcPr>
          <w:p w14:paraId="7065EC4B" w14:textId="77777777" w:rsidR="00EA5158" w:rsidRPr="0078150D" w:rsidRDefault="00EB2704">
            <w:pPr>
              <w:pStyle w:val="TableParagraph"/>
              <w:spacing w:line="254" w:lineRule="auto"/>
              <w:ind w:left="200" w:right="180"/>
              <w:rPr>
                <w:b/>
                <w:sz w:val="18"/>
              </w:rPr>
            </w:pPr>
            <w:r w:rsidRPr="0078150D">
              <w:rPr>
                <w:b/>
                <w:color w:val="231F20"/>
                <w:sz w:val="18"/>
              </w:rPr>
              <w:t xml:space="preserve">You may find it useful to use some or </w:t>
            </w:r>
            <w:proofErr w:type="gramStart"/>
            <w:r w:rsidRPr="0078150D">
              <w:rPr>
                <w:b/>
                <w:color w:val="231F20"/>
                <w:sz w:val="18"/>
              </w:rPr>
              <w:t>all of</w:t>
            </w:r>
            <w:proofErr w:type="gramEnd"/>
            <w:r w:rsidRPr="0078150D">
              <w:rPr>
                <w:b/>
                <w:color w:val="231F20"/>
                <w:sz w:val="18"/>
              </w:rPr>
              <w:t xml:space="preserve"> this tool to undertake an assessment of your current skill level against the Capabilities for Osteopathic Practice. If you choose to use the Ranking column, two options for a ranking model are set out below.</w:t>
            </w:r>
          </w:p>
        </w:tc>
      </w:tr>
      <w:tr w:rsidR="00EA5158" w:rsidRPr="0078150D" w14:paraId="3960326B" w14:textId="77777777">
        <w:trPr>
          <w:trHeight w:val="2018"/>
        </w:trPr>
        <w:tc>
          <w:tcPr>
            <w:tcW w:w="6920" w:type="dxa"/>
          </w:tcPr>
          <w:p w14:paraId="1F64C0B7" w14:textId="77777777" w:rsidR="00EA5158" w:rsidRPr="0078150D" w:rsidRDefault="00EB2704">
            <w:pPr>
              <w:pStyle w:val="TableParagraph"/>
              <w:spacing w:before="164"/>
              <w:ind w:left="200"/>
              <w:rPr>
                <w:sz w:val="10"/>
              </w:rPr>
            </w:pPr>
            <w:r w:rsidRPr="0078150D">
              <w:rPr>
                <w:color w:val="231F20"/>
                <w:sz w:val="18"/>
              </w:rPr>
              <w:t>Miller Rankings:</w:t>
            </w:r>
            <w:r w:rsidRPr="0078150D">
              <w:rPr>
                <w:color w:val="231F20"/>
                <w:position w:val="6"/>
                <w:sz w:val="10"/>
              </w:rPr>
              <w:t>1</w:t>
            </w:r>
          </w:p>
          <w:p w14:paraId="7741F981" w14:textId="77777777" w:rsidR="00EA5158" w:rsidRPr="0078150D" w:rsidRDefault="00EB2704">
            <w:pPr>
              <w:pStyle w:val="TableParagraph"/>
              <w:spacing w:before="69"/>
              <w:ind w:left="200"/>
              <w:rPr>
                <w:sz w:val="18"/>
              </w:rPr>
            </w:pPr>
            <w:r w:rsidRPr="0078150D">
              <w:rPr>
                <w:color w:val="231F20"/>
                <w:sz w:val="18"/>
              </w:rPr>
              <w:t>1: Know (knowledge)</w:t>
            </w:r>
          </w:p>
          <w:p w14:paraId="390DBF94" w14:textId="77777777" w:rsidR="00EA5158" w:rsidRPr="0078150D" w:rsidRDefault="00EB2704">
            <w:pPr>
              <w:pStyle w:val="TableParagraph"/>
              <w:spacing w:before="70" w:line="321" w:lineRule="auto"/>
              <w:ind w:left="200" w:right="4338"/>
              <w:rPr>
                <w:sz w:val="18"/>
              </w:rPr>
            </w:pPr>
            <w:r w:rsidRPr="0078150D">
              <w:rPr>
                <w:color w:val="231F20"/>
                <w:sz w:val="18"/>
              </w:rPr>
              <w:t xml:space="preserve">2:  Know how (competence) 3: Shows how </w:t>
            </w:r>
            <w:r w:rsidRPr="0078150D">
              <w:rPr>
                <w:color w:val="231F20"/>
                <w:spacing w:val="-2"/>
                <w:sz w:val="18"/>
              </w:rPr>
              <w:t xml:space="preserve">(performance) </w:t>
            </w:r>
            <w:r w:rsidRPr="0078150D">
              <w:rPr>
                <w:color w:val="231F20"/>
                <w:sz w:val="18"/>
              </w:rPr>
              <w:t>4: Does</w:t>
            </w:r>
            <w:r w:rsidRPr="0078150D">
              <w:rPr>
                <w:color w:val="231F20"/>
                <w:spacing w:val="-18"/>
                <w:sz w:val="18"/>
              </w:rPr>
              <w:t xml:space="preserve"> </w:t>
            </w:r>
            <w:r w:rsidRPr="0078150D">
              <w:rPr>
                <w:color w:val="231F20"/>
                <w:sz w:val="18"/>
              </w:rPr>
              <w:t>(action)</w:t>
            </w:r>
          </w:p>
          <w:p w14:paraId="5F7B5207" w14:textId="77777777" w:rsidR="00EA5158" w:rsidRPr="0078150D" w:rsidRDefault="00EB2704">
            <w:pPr>
              <w:pStyle w:val="TableParagraph"/>
              <w:spacing w:before="54"/>
              <w:ind w:left="200"/>
              <w:rPr>
                <w:sz w:val="12"/>
              </w:rPr>
            </w:pPr>
            <w:r w:rsidRPr="0078150D">
              <w:rPr>
                <w:color w:val="231F20"/>
                <w:position w:val="4"/>
                <w:sz w:val="7"/>
              </w:rPr>
              <w:t>1</w:t>
            </w:r>
            <w:r w:rsidRPr="0078150D">
              <w:rPr>
                <w:color w:val="231F20"/>
                <w:sz w:val="12"/>
              </w:rPr>
              <w:t>Miller’s Pyramid of Clinical Competence (1990)</w:t>
            </w:r>
          </w:p>
        </w:tc>
        <w:tc>
          <w:tcPr>
            <w:tcW w:w="8905" w:type="dxa"/>
          </w:tcPr>
          <w:p w14:paraId="1906B867" w14:textId="77777777" w:rsidR="00EA5158" w:rsidRPr="0078150D" w:rsidRDefault="00EB2704">
            <w:pPr>
              <w:pStyle w:val="TableParagraph"/>
              <w:spacing w:before="164" w:line="321" w:lineRule="auto"/>
              <w:ind w:left="4186" w:right="3172"/>
              <w:rPr>
                <w:sz w:val="18"/>
              </w:rPr>
            </w:pPr>
            <w:r w:rsidRPr="0078150D">
              <w:rPr>
                <w:color w:val="231F20"/>
                <w:sz w:val="18"/>
              </w:rPr>
              <w:t>Dreyfus Rankings:</w:t>
            </w:r>
            <w:r w:rsidRPr="0078150D">
              <w:rPr>
                <w:color w:val="231F20"/>
                <w:position w:val="6"/>
                <w:sz w:val="10"/>
              </w:rPr>
              <w:t xml:space="preserve">2 </w:t>
            </w:r>
            <w:r w:rsidRPr="0078150D">
              <w:rPr>
                <w:color w:val="231F20"/>
                <w:sz w:val="18"/>
              </w:rPr>
              <w:t>1: Novice</w:t>
            </w:r>
          </w:p>
          <w:p w14:paraId="31DD0370" w14:textId="77777777" w:rsidR="00EA5158" w:rsidRPr="0078150D" w:rsidRDefault="00EB2704">
            <w:pPr>
              <w:pStyle w:val="TableParagraph"/>
              <w:spacing w:line="206" w:lineRule="exact"/>
              <w:ind w:left="4186"/>
              <w:rPr>
                <w:sz w:val="18"/>
              </w:rPr>
            </w:pPr>
            <w:r w:rsidRPr="0078150D">
              <w:rPr>
                <w:color w:val="231F20"/>
                <w:sz w:val="18"/>
              </w:rPr>
              <w:t>2: Advance beginner</w:t>
            </w:r>
          </w:p>
          <w:p w14:paraId="06D9A620" w14:textId="77777777" w:rsidR="00EA5158" w:rsidRPr="0078150D" w:rsidRDefault="00EB2704">
            <w:pPr>
              <w:pStyle w:val="TableParagraph"/>
              <w:spacing w:before="69"/>
              <w:ind w:left="4186"/>
              <w:rPr>
                <w:sz w:val="18"/>
              </w:rPr>
            </w:pPr>
            <w:r w:rsidRPr="0078150D">
              <w:rPr>
                <w:color w:val="231F20"/>
                <w:sz w:val="18"/>
              </w:rPr>
              <w:t>3: Competent</w:t>
            </w:r>
          </w:p>
          <w:p w14:paraId="66C6C335" w14:textId="77777777" w:rsidR="00EA5158" w:rsidRPr="0078150D" w:rsidRDefault="00EB2704">
            <w:pPr>
              <w:pStyle w:val="TableParagraph"/>
              <w:spacing w:before="70"/>
              <w:ind w:left="4186"/>
              <w:rPr>
                <w:sz w:val="18"/>
              </w:rPr>
            </w:pPr>
            <w:r w:rsidRPr="0078150D">
              <w:rPr>
                <w:color w:val="231F20"/>
                <w:sz w:val="18"/>
              </w:rPr>
              <w:t>4: Proficient</w:t>
            </w:r>
          </w:p>
          <w:p w14:paraId="723BC12F" w14:textId="77777777" w:rsidR="00EA5158" w:rsidRPr="0078150D" w:rsidRDefault="00EB2704">
            <w:pPr>
              <w:pStyle w:val="TableParagraph"/>
              <w:spacing w:before="70"/>
              <w:ind w:left="4186"/>
              <w:rPr>
                <w:sz w:val="18"/>
              </w:rPr>
            </w:pPr>
            <w:r w:rsidRPr="0078150D">
              <w:rPr>
                <w:color w:val="231F20"/>
                <w:sz w:val="18"/>
              </w:rPr>
              <w:t>5: Expert</w:t>
            </w:r>
          </w:p>
          <w:p w14:paraId="796F2EB8" w14:textId="77777777" w:rsidR="00EA5158" w:rsidRPr="0078150D" w:rsidRDefault="00EB2704">
            <w:pPr>
              <w:pStyle w:val="TableParagraph"/>
              <w:spacing w:before="126" w:line="118" w:lineRule="exact"/>
              <w:ind w:left="4186"/>
              <w:rPr>
                <w:sz w:val="12"/>
              </w:rPr>
            </w:pPr>
            <w:r w:rsidRPr="0078150D">
              <w:rPr>
                <w:color w:val="231F20"/>
                <w:position w:val="4"/>
                <w:sz w:val="7"/>
              </w:rPr>
              <w:t>2</w:t>
            </w:r>
            <w:r w:rsidRPr="0078150D">
              <w:rPr>
                <w:color w:val="231F20"/>
                <w:sz w:val="12"/>
              </w:rPr>
              <w:t>Dreyfus Model of Skill Acquisition (1980)</w:t>
            </w:r>
          </w:p>
        </w:tc>
      </w:tr>
    </w:tbl>
    <w:p w14:paraId="3A7B0A2A" w14:textId="77777777" w:rsidR="00EA5158" w:rsidRPr="0078150D" w:rsidRDefault="00EA5158">
      <w:pPr>
        <w:spacing w:line="118" w:lineRule="exact"/>
        <w:rPr>
          <w:sz w:val="12"/>
        </w:rPr>
        <w:sectPr w:rsidR="00EA5158" w:rsidRPr="0078150D">
          <w:type w:val="continuous"/>
          <w:pgSz w:w="16840" w:h="11910" w:orient="landscape"/>
          <w:pgMar w:top="560" w:right="420" w:bottom="280" w:left="380" w:header="720" w:footer="720" w:gutter="0"/>
          <w:cols w:space="720"/>
        </w:sectPr>
      </w:pPr>
    </w:p>
    <w:tbl>
      <w:tblPr>
        <w:tblW w:w="15905" w:type="dxa"/>
        <w:tblInd w:w="226" w:type="dxa"/>
        <w:tblBorders>
          <w:top w:val="single" w:sz="2" w:space="0" w:color="3C4545"/>
          <w:left w:val="single" w:sz="2" w:space="0" w:color="3C4545"/>
          <w:bottom w:val="single" w:sz="2" w:space="0" w:color="3C4545"/>
          <w:right w:val="single" w:sz="2" w:space="0" w:color="3C4545"/>
          <w:insideH w:val="single" w:sz="2" w:space="0" w:color="3C4545"/>
          <w:insideV w:val="single" w:sz="2" w:space="0" w:color="3C4545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5961"/>
        <w:gridCol w:w="4132"/>
        <w:gridCol w:w="1244"/>
        <w:gridCol w:w="3009"/>
        <w:gridCol w:w="1559"/>
      </w:tblGrid>
      <w:tr w:rsidR="00EA5158" w:rsidRPr="0078150D" w14:paraId="2E620443" w14:textId="77777777" w:rsidTr="00DD4BB6">
        <w:trPr>
          <w:trHeight w:val="1162"/>
        </w:trPr>
        <w:tc>
          <w:tcPr>
            <w:tcW w:w="159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3C4545"/>
          </w:tcPr>
          <w:p w14:paraId="1D41B830" w14:textId="111C0E19" w:rsidR="00EA5158" w:rsidRPr="0078150D" w:rsidRDefault="00EB2704">
            <w:pPr>
              <w:pStyle w:val="TableParagraph"/>
              <w:spacing w:before="24"/>
              <w:ind w:left="115"/>
              <w:rPr>
                <w:rFonts w:ascii="Arial Black"/>
                <w:sz w:val="28"/>
              </w:rPr>
            </w:pPr>
            <w:bookmarkStart w:id="0" w:name="page18"/>
            <w:bookmarkEnd w:id="0"/>
            <w:r w:rsidRPr="0078150D">
              <w:rPr>
                <w:rFonts w:ascii="Arial Black"/>
                <w:color w:val="FFFFFF"/>
                <w:sz w:val="28"/>
              </w:rPr>
              <w:lastRenderedPageBreak/>
              <w:t xml:space="preserve">1. </w:t>
            </w:r>
            <w:r w:rsidR="009D385D" w:rsidRPr="0078150D">
              <w:rPr>
                <w:rFonts w:ascii="Arial Black"/>
                <w:color w:val="FFFFFF"/>
                <w:sz w:val="28"/>
              </w:rPr>
              <w:t>Te Tiriti o Waitangi partnership responsibilities</w:t>
            </w:r>
          </w:p>
          <w:p w14:paraId="7D43D57C" w14:textId="7C5599DD" w:rsidR="00EA5158" w:rsidRPr="0078150D" w:rsidRDefault="00EA5158">
            <w:pPr>
              <w:pStyle w:val="TableParagraph"/>
              <w:spacing w:before="21" w:line="254" w:lineRule="auto"/>
              <w:ind w:left="115" w:right="312"/>
              <w:rPr>
                <w:sz w:val="18"/>
              </w:rPr>
            </w:pPr>
          </w:p>
        </w:tc>
      </w:tr>
      <w:tr w:rsidR="009D385D" w:rsidRPr="0078150D" w14:paraId="4B48810B" w14:textId="77777777" w:rsidTr="00A60F5C">
        <w:trPr>
          <w:trHeight w:val="586"/>
        </w:trPr>
        <w:tc>
          <w:tcPr>
            <w:tcW w:w="5961" w:type="dxa"/>
            <w:tcBorders>
              <w:top w:val="nil"/>
            </w:tcBorders>
            <w:shd w:val="clear" w:color="auto" w:fill="FFE511"/>
          </w:tcPr>
          <w:p w14:paraId="1AC13E6C" w14:textId="21016B5C" w:rsidR="009D385D" w:rsidRPr="0078150D" w:rsidRDefault="009D385D" w:rsidP="0006745D">
            <w:pPr>
              <w:pStyle w:val="TableParagraph"/>
              <w:spacing w:before="87"/>
              <w:rPr>
                <w:b/>
                <w:sz w:val="18"/>
              </w:rPr>
            </w:pPr>
            <w:r w:rsidRPr="0078150D">
              <w:rPr>
                <w:b/>
                <w:color w:val="231F20"/>
                <w:sz w:val="18"/>
              </w:rPr>
              <w:t>Element</w:t>
            </w:r>
          </w:p>
        </w:tc>
        <w:tc>
          <w:tcPr>
            <w:tcW w:w="4132" w:type="dxa"/>
            <w:tcBorders>
              <w:top w:val="nil"/>
            </w:tcBorders>
            <w:shd w:val="clear" w:color="auto" w:fill="FFE511"/>
          </w:tcPr>
          <w:p w14:paraId="0284748E" w14:textId="77777777" w:rsidR="009D385D" w:rsidRPr="0078150D" w:rsidRDefault="009D385D" w:rsidP="0006745D">
            <w:pPr>
              <w:pStyle w:val="TableParagraph"/>
              <w:spacing w:before="87"/>
              <w:rPr>
                <w:b/>
                <w:sz w:val="18"/>
              </w:rPr>
            </w:pPr>
            <w:r w:rsidRPr="0078150D">
              <w:rPr>
                <w:b/>
                <w:color w:val="231F20"/>
                <w:sz w:val="18"/>
              </w:rPr>
              <w:t>How I demonstrate this capability</w:t>
            </w:r>
          </w:p>
        </w:tc>
        <w:tc>
          <w:tcPr>
            <w:tcW w:w="1244" w:type="dxa"/>
            <w:tcBorders>
              <w:top w:val="nil"/>
            </w:tcBorders>
            <w:shd w:val="clear" w:color="auto" w:fill="FFE511"/>
          </w:tcPr>
          <w:p w14:paraId="2E7816DC" w14:textId="77777777" w:rsidR="009D385D" w:rsidRPr="0078150D" w:rsidRDefault="009D385D" w:rsidP="0006745D">
            <w:pPr>
              <w:pStyle w:val="TableParagraph"/>
              <w:spacing w:before="87" w:line="254" w:lineRule="auto"/>
              <w:ind w:right="155"/>
              <w:rPr>
                <w:b/>
                <w:sz w:val="18"/>
              </w:rPr>
            </w:pPr>
            <w:r w:rsidRPr="0078150D">
              <w:rPr>
                <w:b/>
                <w:color w:val="231F20"/>
                <w:sz w:val="18"/>
              </w:rPr>
              <w:t>My ranking</w:t>
            </w:r>
          </w:p>
        </w:tc>
        <w:tc>
          <w:tcPr>
            <w:tcW w:w="3009" w:type="dxa"/>
            <w:tcBorders>
              <w:top w:val="nil"/>
            </w:tcBorders>
            <w:shd w:val="clear" w:color="auto" w:fill="FFE511"/>
          </w:tcPr>
          <w:p w14:paraId="5011B8A6" w14:textId="77777777" w:rsidR="009D385D" w:rsidRPr="0078150D" w:rsidRDefault="009D385D" w:rsidP="0006745D">
            <w:pPr>
              <w:pStyle w:val="TableParagraph"/>
              <w:spacing w:before="87"/>
              <w:rPr>
                <w:b/>
                <w:sz w:val="18"/>
              </w:rPr>
            </w:pPr>
            <w:r w:rsidRPr="0078150D">
              <w:rPr>
                <w:b/>
                <w:color w:val="231F20"/>
                <w:sz w:val="18"/>
              </w:rPr>
              <w:t>Colleague’s input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E511"/>
          </w:tcPr>
          <w:p w14:paraId="52E58C69" w14:textId="77777777" w:rsidR="009D385D" w:rsidRPr="0078150D" w:rsidRDefault="009D385D" w:rsidP="0006745D">
            <w:pPr>
              <w:pStyle w:val="TableParagraph"/>
              <w:spacing w:before="87" w:line="254" w:lineRule="auto"/>
              <w:ind w:right="189"/>
              <w:rPr>
                <w:b/>
                <w:sz w:val="18"/>
              </w:rPr>
            </w:pPr>
            <w:r w:rsidRPr="0078150D">
              <w:rPr>
                <w:b/>
                <w:color w:val="231F20"/>
                <w:sz w:val="18"/>
              </w:rPr>
              <w:t>Colleague’s ranking</w:t>
            </w:r>
          </w:p>
        </w:tc>
      </w:tr>
      <w:tr w:rsidR="00625916" w:rsidRPr="0078150D" w14:paraId="2EA960D3" w14:textId="77777777" w:rsidTr="00A11BFC">
        <w:trPr>
          <w:trHeight w:val="803"/>
        </w:trPr>
        <w:tc>
          <w:tcPr>
            <w:tcW w:w="5961" w:type="dxa"/>
          </w:tcPr>
          <w:p w14:paraId="7A2A3BC1" w14:textId="0C0A0590" w:rsidR="00625916" w:rsidRPr="0078150D" w:rsidRDefault="00625916" w:rsidP="00625916">
            <w:pPr>
              <w:pStyle w:val="TableParagraph"/>
              <w:spacing w:before="84" w:line="254" w:lineRule="auto"/>
              <w:ind w:right="367"/>
              <w:rPr>
                <w:sz w:val="18"/>
              </w:rPr>
            </w:pPr>
            <w:r w:rsidRPr="0078150D">
              <w:rPr>
                <w:color w:val="231F20"/>
                <w:sz w:val="18"/>
              </w:rPr>
              <w:t xml:space="preserve">1.1. </w:t>
            </w:r>
            <w:r w:rsidRPr="0078150D">
              <w:rPr>
                <w:color w:val="231F20"/>
                <w:sz w:val="18"/>
              </w:rPr>
              <w:t xml:space="preserve">Understands the responsibilities of </w:t>
            </w:r>
            <w:proofErr w:type="spellStart"/>
            <w:r w:rsidRPr="0078150D">
              <w:rPr>
                <w:color w:val="231F20"/>
                <w:sz w:val="18"/>
              </w:rPr>
              <w:t>tangata</w:t>
            </w:r>
            <w:proofErr w:type="spellEnd"/>
            <w:r w:rsidRPr="0078150D">
              <w:rPr>
                <w:color w:val="231F20"/>
                <w:sz w:val="18"/>
              </w:rPr>
              <w:t xml:space="preserve"> whenua and </w:t>
            </w:r>
            <w:proofErr w:type="spellStart"/>
            <w:r w:rsidRPr="0078150D">
              <w:rPr>
                <w:color w:val="231F20"/>
                <w:sz w:val="18"/>
              </w:rPr>
              <w:t>tangata</w:t>
            </w:r>
            <w:proofErr w:type="spellEnd"/>
            <w:r w:rsidRPr="0078150D">
              <w:rPr>
                <w:color w:val="231F20"/>
                <w:sz w:val="18"/>
              </w:rPr>
              <w:t xml:space="preserve"> Tiriti under </w:t>
            </w:r>
            <w:proofErr w:type="spellStart"/>
            <w:r w:rsidRPr="0078150D">
              <w:rPr>
                <w:color w:val="231F20"/>
                <w:sz w:val="18"/>
              </w:rPr>
              <w:t>te</w:t>
            </w:r>
            <w:proofErr w:type="spellEnd"/>
            <w:r w:rsidRPr="0078150D">
              <w:rPr>
                <w:color w:val="231F20"/>
                <w:sz w:val="18"/>
              </w:rPr>
              <w:t xml:space="preserve"> </w:t>
            </w:r>
            <w:r w:rsidRPr="0078150D">
              <w:rPr>
                <w:color w:val="231F20"/>
                <w:sz w:val="18"/>
              </w:rPr>
              <w:t>Tiriti o Waitangi and demonstrates a commitment to meeting these</w:t>
            </w:r>
            <w:r w:rsidRPr="0078150D">
              <w:rPr>
                <w:color w:val="231F20"/>
                <w:sz w:val="18"/>
              </w:rPr>
              <w:t xml:space="preserve"> </w:t>
            </w:r>
            <w:r w:rsidRPr="0078150D">
              <w:rPr>
                <w:color w:val="231F20"/>
                <w:sz w:val="18"/>
              </w:rPr>
              <w:t>responsibilities in the provision of health services</w:t>
            </w:r>
          </w:p>
        </w:tc>
        <w:tc>
          <w:tcPr>
            <w:tcW w:w="4132" w:type="dxa"/>
          </w:tcPr>
          <w:p w14:paraId="41434E47" w14:textId="77777777" w:rsidR="00625916" w:rsidRPr="0078150D" w:rsidRDefault="00625916">
            <w:pPr>
              <w:pStyle w:val="TableParagraph"/>
              <w:rPr>
                <w:sz w:val="18"/>
              </w:rPr>
            </w:pPr>
          </w:p>
        </w:tc>
        <w:tc>
          <w:tcPr>
            <w:tcW w:w="1244" w:type="dxa"/>
          </w:tcPr>
          <w:p w14:paraId="4E1EDAAD" w14:textId="77777777" w:rsidR="00625916" w:rsidRPr="0078150D" w:rsidRDefault="00625916">
            <w:pPr>
              <w:pStyle w:val="TableParagraph"/>
              <w:rPr>
                <w:sz w:val="18"/>
              </w:rPr>
            </w:pPr>
          </w:p>
        </w:tc>
        <w:tc>
          <w:tcPr>
            <w:tcW w:w="3009" w:type="dxa"/>
          </w:tcPr>
          <w:p w14:paraId="10B7F35F" w14:textId="77777777" w:rsidR="00625916" w:rsidRPr="0078150D" w:rsidRDefault="00625916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7C0032CA" w14:textId="77777777" w:rsidR="00625916" w:rsidRPr="0078150D" w:rsidRDefault="00625916">
            <w:pPr>
              <w:pStyle w:val="TableParagraph"/>
              <w:rPr>
                <w:sz w:val="18"/>
              </w:rPr>
            </w:pPr>
          </w:p>
        </w:tc>
      </w:tr>
      <w:tr w:rsidR="00625916" w:rsidRPr="0078150D" w14:paraId="215484CD" w14:textId="77777777" w:rsidTr="00AB4F27">
        <w:trPr>
          <w:trHeight w:val="1463"/>
        </w:trPr>
        <w:tc>
          <w:tcPr>
            <w:tcW w:w="5961" w:type="dxa"/>
          </w:tcPr>
          <w:p w14:paraId="600AEF9B" w14:textId="5F3F8B76" w:rsidR="00625916" w:rsidRPr="0078150D" w:rsidRDefault="00625916" w:rsidP="00D6385F">
            <w:pPr>
              <w:pStyle w:val="TableParagraph"/>
              <w:spacing w:before="84" w:line="254" w:lineRule="auto"/>
              <w:ind w:right="332"/>
              <w:rPr>
                <w:sz w:val="18"/>
              </w:rPr>
            </w:pPr>
            <w:r w:rsidRPr="0078150D">
              <w:rPr>
                <w:color w:val="231F20"/>
                <w:sz w:val="18"/>
              </w:rPr>
              <w:t xml:space="preserve">1.2 </w:t>
            </w:r>
            <w:r w:rsidR="00D6385F" w:rsidRPr="0078150D">
              <w:rPr>
                <w:color w:val="231F20"/>
                <w:sz w:val="18"/>
              </w:rPr>
              <w:t>Understands the factors giving rise to the specific health needs of Māori and</w:t>
            </w:r>
            <w:r w:rsidR="00D6385F" w:rsidRPr="0078150D">
              <w:rPr>
                <w:color w:val="231F20"/>
                <w:sz w:val="18"/>
              </w:rPr>
              <w:t xml:space="preserve"> </w:t>
            </w:r>
            <w:r w:rsidR="00D6385F" w:rsidRPr="0078150D">
              <w:rPr>
                <w:color w:val="231F20"/>
                <w:sz w:val="18"/>
              </w:rPr>
              <w:t>applies professional knowledge to work for equitable health outcomes</w:t>
            </w:r>
          </w:p>
        </w:tc>
        <w:tc>
          <w:tcPr>
            <w:tcW w:w="4132" w:type="dxa"/>
          </w:tcPr>
          <w:p w14:paraId="1E96FF21" w14:textId="77777777" w:rsidR="00625916" w:rsidRPr="0078150D" w:rsidRDefault="00625916">
            <w:pPr>
              <w:pStyle w:val="TableParagraph"/>
              <w:rPr>
                <w:sz w:val="18"/>
              </w:rPr>
            </w:pPr>
          </w:p>
        </w:tc>
        <w:tc>
          <w:tcPr>
            <w:tcW w:w="1244" w:type="dxa"/>
          </w:tcPr>
          <w:p w14:paraId="21C64518" w14:textId="77777777" w:rsidR="00625916" w:rsidRPr="0078150D" w:rsidRDefault="00625916">
            <w:pPr>
              <w:pStyle w:val="TableParagraph"/>
              <w:rPr>
                <w:sz w:val="18"/>
              </w:rPr>
            </w:pPr>
          </w:p>
        </w:tc>
        <w:tc>
          <w:tcPr>
            <w:tcW w:w="3009" w:type="dxa"/>
          </w:tcPr>
          <w:p w14:paraId="4E5574B9" w14:textId="77777777" w:rsidR="00625916" w:rsidRPr="0078150D" w:rsidRDefault="00625916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3F6BB03A" w14:textId="77777777" w:rsidR="00625916" w:rsidRPr="0078150D" w:rsidRDefault="00625916">
            <w:pPr>
              <w:pStyle w:val="TableParagraph"/>
              <w:rPr>
                <w:sz w:val="18"/>
              </w:rPr>
            </w:pPr>
          </w:p>
        </w:tc>
      </w:tr>
      <w:tr w:rsidR="00625916" w:rsidRPr="0078150D" w14:paraId="0BFAB78D" w14:textId="77777777" w:rsidTr="00F036B2">
        <w:trPr>
          <w:trHeight w:val="1683"/>
        </w:trPr>
        <w:tc>
          <w:tcPr>
            <w:tcW w:w="5961" w:type="dxa"/>
          </w:tcPr>
          <w:p w14:paraId="02B059A3" w14:textId="5332AE22" w:rsidR="00625916" w:rsidRPr="0078150D" w:rsidRDefault="00625916" w:rsidP="00AD4507">
            <w:pPr>
              <w:pStyle w:val="TableParagraph"/>
              <w:spacing w:before="84" w:line="254" w:lineRule="auto"/>
              <w:ind w:right="192"/>
              <w:rPr>
                <w:sz w:val="18"/>
              </w:rPr>
            </w:pPr>
            <w:r w:rsidRPr="0078150D">
              <w:rPr>
                <w:color w:val="231F20"/>
                <w:sz w:val="18"/>
              </w:rPr>
              <w:t xml:space="preserve">1.3. </w:t>
            </w:r>
            <w:r w:rsidR="00D6385F" w:rsidRPr="0078150D">
              <w:rPr>
                <w:color w:val="231F20"/>
                <w:sz w:val="18"/>
              </w:rPr>
              <w:t>Understands Māori models of health, health promotion and health practices</w:t>
            </w:r>
          </w:p>
        </w:tc>
        <w:tc>
          <w:tcPr>
            <w:tcW w:w="4132" w:type="dxa"/>
          </w:tcPr>
          <w:p w14:paraId="426B6A4D" w14:textId="77777777" w:rsidR="00625916" w:rsidRPr="0078150D" w:rsidRDefault="006259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2DD9ECA2" w14:textId="77777777" w:rsidR="00625916" w:rsidRPr="0078150D" w:rsidRDefault="006259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9" w:type="dxa"/>
          </w:tcPr>
          <w:p w14:paraId="1C57D979" w14:textId="77777777" w:rsidR="00625916" w:rsidRPr="0078150D" w:rsidRDefault="006259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13EA988" w14:textId="77777777" w:rsidR="00625916" w:rsidRPr="0078150D" w:rsidRDefault="006259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25916" w:rsidRPr="0078150D" w14:paraId="7863D5B3" w14:textId="77777777" w:rsidTr="001275E9">
        <w:trPr>
          <w:trHeight w:val="1463"/>
        </w:trPr>
        <w:tc>
          <w:tcPr>
            <w:tcW w:w="5961" w:type="dxa"/>
          </w:tcPr>
          <w:p w14:paraId="1153ADEA" w14:textId="698BE769" w:rsidR="00625916" w:rsidRPr="0078150D" w:rsidRDefault="00625916" w:rsidP="00D6385F">
            <w:pPr>
              <w:pStyle w:val="TableParagraph"/>
              <w:spacing w:before="84" w:line="254" w:lineRule="auto"/>
              <w:ind w:right="212"/>
              <w:rPr>
                <w:sz w:val="18"/>
              </w:rPr>
            </w:pPr>
            <w:r w:rsidRPr="0078150D">
              <w:rPr>
                <w:color w:val="231F20"/>
                <w:sz w:val="18"/>
              </w:rPr>
              <w:t xml:space="preserve">1.4. </w:t>
            </w:r>
            <w:r w:rsidR="00D6385F" w:rsidRPr="0078150D">
              <w:rPr>
                <w:color w:val="231F20"/>
                <w:sz w:val="18"/>
              </w:rPr>
              <w:t>Ensures the development of working relationships with key Māori stakeholders,</w:t>
            </w:r>
            <w:r w:rsidR="00D6385F" w:rsidRPr="0078150D">
              <w:rPr>
                <w:color w:val="231F20"/>
                <w:sz w:val="18"/>
              </w:rPr>
              <w:t xml:space="preserve"> </w:t>
            </w:r>
            <w:r w:rsidR="00D6385F" w:rsidRPr="0078150D">
              <w:rPr>
                <w:color w:val="231F20"/>
                <w:sz w:val="18"/>
              </w:rPr>
              <w:t>where appropriate</w:t>
            </w:r>
          </w:p>
        </w:tc>
        <w:tc>
          <w:tcPr>
            <w:tcW w:w="4132" w:type="dxa"/>
          </w:tcPr>
          <w:p w14:paraId="5243A5F3" w14:textId="77777777" w:rsidR="00625916" w:rsidRPr="0078150D" w:rsidRDefault="00625916">
            <w:pPr>
              <w:pStyle w:val="TableParagraph"/>
              <w:rPr>
                <w:sz w:val="18"/>
              </w:rPr>
            </w:pPr>
          </w:p>
        </w:tc>
        <w:tc>
          <w:tcPr>
            <w:tcW w:w="1244" w:type="dxa"/>
          </w:tcPr>
          <w:p w14:paraId="0842411C" w14:textId="77777777" w:rsidR="00625916" w:rsidRPr="0078150D" w:rsidRDefault="00625916">
            <w:pPr>
              <w:pStyle w:val="TableParagraph"/>
              <w:rPr>
                <w:sz w:val="18"/>
              </w:rPr>
            </w:pPr>
          </w:p>
        </w:tc>
        <w:tc>
          <w:tcPr>
            <w:tcW w:w="3009" w:type="dxa"/>
          </w:tcPr>
          <w:p w14:paraId="70C87CE0" w14:textId="77777777" w:rsidR="00625916" w:rsidRPr="0078150D" w:rsidRDefault="00625916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566B95EF" w14:textId="77777777" w:rsidR="00625916" w:rsidRPr="0078150D" w:rsidRDefault="00625916">
            <w:pPr>
              <w:pStyle w:val="TableParagraph"/>
              <w:rPr>
                <w:sz w:val="18"/>
              </w:rPr>
            </w:pPr>
          </w:p>
        </w:tc>
      </w:tr>
    </w:tbl>
    <w:p w14:paraId="3535884A" w14:textId="77777777" w:rsidR="00D6385F" w:rsidRPr="0078150D" w:rsidRDefault="00D6385F">
      <w:r w:rsidRPr="0078150D">
        <w:br w:type="page"/>
      </w:r>
    </w:p>
    <w:tbl>
      <w:tblPr>
        <w:tblW w:w="15905" w:type="dxa"/>
        <w:tblInd w:w="226" w:type="dxa"/>
        <w:tblBorders>
          <w:top w:val="single" w:sz="2" w:space="0" w:color="3C4545"/>
          <w:left w:val="single" w:sz="2" w:space="0" w:color="3C4545"/>
          <w:bottom w:val="single" w:sz="2" w:space="0" w:color="3C4545"/>
          <w:right w:val="single" w:sz="2" w:space="0" w:color="3C4545"/>
          <w:insideH w:val="single" w:sz="2" w:space="0" w:color="3C4545"/>
          <w:insideV w:val="single" w:sz="2" w:space="0" w:color="3C4545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5961"/>
        <w:gridCol w:w="4132"/>
        <w:gridCol w:w="1244"/>
        <w:gridCol w:w="3009"/>
        <w:gridCol w:w="1559"/>
      </w:tblGrid>
      <w:tr w:rsidR="000A5AC3" w:rsidRPr="0078150D" w14:paraId="0C16152D" w14:textId="77777777" w:rsidTr="00DD4BB6">
        <w:trPr>
          <w:trHeight w:val="366"/>
        </w:trPr>
        <w:tc>
          <w:tcPr>
            <w:tcW w:w="15905" w:type="dxa"/>
            <w:gridSpan w:val="5"/>
            <w:tcBorders>
              <w:left w:val="nil"/>
              <w:bottom w:val="nil"/>
              <w:right w:val="nil"/>
            </w:tcBorders>
          </w:tcPr>
          <w:p w14:paraId="483A9FED" w14:textId="3739887A" w:rsidR="000A5AC3" w:rsidRPr="0078150D" w:rsidRDefault="000A5AC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5AC3" w:rsidRPr="0078150D" w14:paraId="3C5A3074" w14:textId="77777777" w:rsidTr="00DD4BB6">
        <w:trPr>
          <w:trHeight w:val="1162"/>
        </w:trPr>
        <w:tc>
          <w:tcPr>
            <w:tcW w:w="159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3C4545"/>
          </w:tcPr>
          <w:p w14:paraId="46371D2A" w14:textId="17831D9E" w:rsidR="000A5AC3" w:rsidRPr="0078150D" w:rsidRDefault="000A5AC3">
            <w:pPr>
              <w:pStyle w:val="TableParagraph"/>
              <w:spacing w:before="24"/>
              <w:ind w:left="115"/>
              <w:rPr>
                <w:rFonts w:ascii="Arial Black"/>
                <w:sz w:val="28"/>
              </w:rPr>
            </w:pPr>
            <w:r w:rsidRPr="0078150D">
              <w:rPr>
                <w:rFonts w:ascii="Arial Black"/>
                <w:color w:val="FFFFFF"/>
                <w:sz w:val="28"/>
              </w:rPr>
              <w:t xml:space="preserve">2. </w:t>
            </w:r>
            <w:r w:rsidR="00BE384C" w:rsidRPr="0078150D">
              <w:rPr>
                <w:rFonts w:ascii="Arial Black"/>
                <w:color w:val="FFFFFF"/>
                <w:sz w:val="28"/>
              </w:rPr>
              <w:t>Communication and patient partnership</w:t>
            </w:r>
          </w:p>
          <w:p w14:paraId="4B66A87A" w14:textId="1C13F471" w:rsidR="000A5AC3" w:rsidRPr="0078150D" w:rsidRDefault="000A5AC3">
            <w:pPr>
              <w:pStyle w:val="TableParagraph"/>
              <w:spacing w:before="21" w:line="254" w:lineRule="auto"/>
              <w:ind w:left="115" w:right="646"/>
              <w:rPr>
                <w:sz w:val="18"/>
              </w:rPr>
            </w:pPr>
          </w:p>
        </w:tc>
      </w:tr>
      <w:tr w:rsidR="00BE384C" w:rsidRPr="0078150D" w14:paraId="6D9DDEAD" w14:textId="77777777" w:rsidTr="00C734F9">
        <w:trPr>
          <w:trHeight w:val="586"/>
        </w:trPr>
        <w:tc>
          <w:tcPr>
            <w:tcW w:w="5961" w:type="dxa"/>
            <w:tcBorders>
              <w:top w:val="nil"/>
            </w:tcBorders>
            <w:shd w:val="clear" w:color="auto" w:fill="FFE511"/>
          </w:tcPr>
          <w:p w14:paraId="3A71AAE2" w14:textId="1BBAB82D" w:rsidR="00BE384C" w:rsidRPr="0078150D" w:rsidRDefault="00BE384C" w:rsidP="00FB309E">
            <w:pPr>
              <w:pStyle w:val="TableParagraph"/>
              <w:spacing w:before="87"/>
              <w:rPr>
                <w:b/>
                <w:sz w:val="18"/>
              </w:rPr>
            </w:pPr>
            <w:r w:rsidRPr="0078150D">
              <w:rPr>
                <w:b/>
                <w:color w:val="231F20"/>
                <w:sz w:val="18"/>
              </w:rPr>
              <w:t>Element</w:t>
            </w:r>
          </w:p>
        </w:tc>
        <w:tc>
          <w:tcPr>
            <w:tcW w:w="4132" w:type="dxa"/>
            <w:tcBorders>
              <w:top w:val="nil"/>
            </w:tcBorders>
            <w:shd w:val="clear" w:color="auto" w:fill="FFE511"/>
          </w:tcPr>
          <w:p w14:paraId="35B56782" w14:textId="77777777" w:rsidR="00BE384C" w:rsidRPr="0078150D" w:rsidRDefault="00BE384C" w:rsidP="00FB309E">
            <w:pPr>
              <w:pStyle w:val="TableParagraph"/>
              <w:spacing w:before="87"/>
              <w:rPr>
                <w:b/>
                <w:sz w:val="18"/>
              </w:rPr>
            </w:pPr>
            <w:r w:rsidRPr="0078150D">
              <w:rPr>
                <w:b/>
                <w:color w:val="231F20"/>
                <w:sz w:val="18"/>
              </w:rPr>
              <w:t>How I demonstrate this capability</w:t>
            </w:r>
          </w:p>
        </w:tc>
        <w:tc>
          <w:tcPr>
            <w:tcW w:w="1244" w:type="dxa"/>
            <w:tcBorders>
              <w:top w:val="nil"/>
            </w:tcBorders>
            <w:shd w:val="clear" w:color="auto" w:fill="FFE511"/>
          </w:tcPr>
          <w:p w14:paraId="0B50C40A" w14:textId="77777777" w:rsidR="00BE384C" w:rsidRPr="0078150D" w:rsidRDefault="00BE384C" w:rsidP="00FB309E">
            <w:pPr>
              <w:pStyle w:val="TableParagraph"/>
              <w:spacing w:before="87" w:line="254" w:lineRule="auto"/>
              <w:ind w:right="157"/>
              <w:rPr>
                <w:b/>
                <w:sz w:val="18"/>
              </w:rPr>
            </w:pPr>
            <w:r w:rsidRPr="0078150D">
              <w:rPr>
                <w:b/>
                <w:color w:val="231F20"/>
                <w:sz w:val="18"/>
              </w:rPr>
              <w:t>My ranking</w:t>
            </w:r>
          </w:p>
        </w:tc>
        <w:tc>
          <w:tcPr>
            <w:tcW w:w="3009" w:type="dxa"/>
            <w:tcBorders>
              <w:top w:val="nil"/>
            </w:tcBorders>
            <w:shd w:val="clear" w:color="auto" w:fill="FFE511"/>
          </w:tcPr>
          <w:p w14:paraId="347D76FF" w14:textId="77777777" w:rsidR="00BE384C" w:rsidRPr="0078150D" w:rsidRDefault="00BE384C" w:rsidP="00FB309E">
            <w:pPr>
              <w:pStyle w:val="TableParagraph"/>
              <w:spacing w:before="87"/>
              <w:rPr>
                <w:b/>
                <w:sz w:val="18"/>
              </w:rPr>
            </w:pPr>
            <w:r w:rsidRPr="0078150D">
              <w:rPr>
                <w:b/>
                <w:color w:val="231F20"/>
                <w:sz w:val="18"/>
              </w:rPr>
              <w:t>Colleague’s input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E511"/>
          </w:tcPr>
          <w:p w14:paraId="4C4AD36D" w14:textId="77777777" w:rsidR="00BE384C" w:rsidRPr="0078150D" w:rsidRDefault="00BE384C" w:rsidP="00FB309E">
            <w:pPr>
              <w:pStyle w:val="TableParagraph"/>
              <w:spacing w:before="87" w:line="254" w:lineRule="auto"/>
              <w:ind w:right="193"/>
              <w:rPr>
                <w:b/>
                <w:sz w:val="18"/>
              </w:rPr>
            </w:pPr>
            <w:r w:rsidRPr="0078150D">
              <w:rPr>
                <w:b/>
                <w:color w:val="231F20"/>
                <w:sz w:val="18"/>
              </w:rPr>
              <w:t>Colleague’s ranking</w:t>
            </w:r>
          </w:p>
        </w:tc>
      </w:tr>
      <w:tr w:rsidR="00BE384C" w:rsidRPr="0078150D" w14:paraId="7C6A0247" w14:textId="77777777" w:rsidTr="0065406F">
        <w:trPr>
          <w:trHeight w:val="1023"/>
        </w:trPr>
        <w:tc>
          <w:tcPr>
            <w:tcW w:w="5961" w:type="dxa"/>
          </w:tcPr>
          <w:p w14:paraId="7DE41AC8" w14:textId="128D0DE7" w:rsidR="00BE384C" w:rsidRPr="0078150D" w:rsidRDefault="00BE384C" w:rsidP="0020473F">
            <w:pPr>
              <w:pStyle w:val="TableParagraph"/>
              <w:spacing w:before="84" w:line="254" w:lineRule="auto"/>
              <w:ind w:right="212"/>
              <w:rPr>
                <w:sz w:val="18"/>
              </w:rPr>
            </w:pPr>
            <w:r w:rsidRPr="0078150D">
              <w:rPr>
                <w:color w:val="231F20"/>
                <w:sz w:val="18"/>
              </w:rPr>
              <w:t xml:space="preserve">2.1. </w:t>
            </w:r>
            <w:r w:rsidR="0020473F" w:rsidRPr="0078150D">
              <w:rPr>
                <w:color w:val="231F20"/>
                <w:sz w:val="18"/>
              </w:rPr>
              <w:t>Considers socio-cultural factors in communication, recognises diversity and</w:t>
            </w:r>
            <w:r w:rsidR="0020473F" w:rsidRPr="0078150D">
              <w:rPr>
                <w:color w:val="231F20"/>
                <w:sz w:val="18"/>
              </w:rPr>
              <w:t xml:space="preserve"> </w:t>
            </w:r>
            <w:r w:rsidR="0020473F" w:rsidRPr="0078150D">
              <w:rPr>
                <w:color w:val="231F20"/>
                <w:sz w:val="18"/>
              </w:rPr>
              <w:t>practises in an inclusive and culturally safe manne</w:t>
            </w:r>
            <w:r w:rsidR="0020473F" w:rsidRPr="0078150D">
              <w:rPr>
                <w:color w:val="231F20"/>
                <w:sz w:val="18"/>
              </w:rPr>
              <w:t>r</w:t>
            </w:r>
          </w:p>
        </w:tc>
        <w:tc>
          <w:tcPr>
            <w:tcW w:w="4132" w:type="dxa"/>
          </w:tcPr>
          <w:p w14:paraId="79F0F9F9" w14:textId="77777777" w:rsidR="00BE384C" w:rsidRPr="0078150D" w:rsidRDefault="00BE384C">
            <w:pPr>
              <w:pStyle w:val="TableParagraph"/>
              <w:rPr>
                <w:rFonts w:ascii="Times New Roman"/>
                <w:sz w:val="18"/>
              </w:rPr>
            </w:pPr>
          </w:p>
          <w:p w14:paraId="60CBBC59" w14:textId="77777777" w:rsidR="00BE384C" w:rsidRPr="0078150D" w:rsidRDefault="00BE384C">
            <w:pPr>
              <w:pStyle w:val="TableParagraph"/>
              <w:rPr>
                <w:rFonts w:ascii="Times New Roman"/>
                <w:sz w:val="18"/>
              </w:rPr>
            </w:pPr>
          </w:p>
          <w:p w14:paraId="32E46218" w14:textId="2CB2C210" w:rsidR="00BE384C" w:rsidRPr="0078150D" w:rsidRDefault="00BE38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7E93FADF" w14:textId="77777777" w:rsidR="00BE384C" w:rsidRPr="0078150D" w:rsidRDefault="00BE38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9" w:type="dxa"/>
          </w:tcPr>
          <w:p w14:paraId="0E0C3A25" w14:textId="77777777" w:rsidR="00BE384C" w:rsidRPr="0078150D" w:rsidRDefault="00BE38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61F5E1C" w14:textId="77777777" w:rsidR="00BE384C" w:rsidRPr="0078150D" w:rsidRDefault="00BE38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E384C" w:rsidRPr="0078150D" w14:paraId="29644C17" w14:textId="77777777" w:rsidTr="0027555A">
        <w:trPr>
          <w:trHeight w:val="1023"/>
        </w:trPr>
        <w:tc>
          <w:tcPr>
            <w:tcW w:w="5961" w:type="dxa"/>
          </w:tcPr>
          <w:p w14:paraId="3599D2CF" w14:textId="30609597" w:rsidR="00BE384C" w:rsidRPr="0078150D" w:rsidRDefault="00BE384C" w:rsidP="00C65A30">
            <w:pPr>
              <w:pStyle w:val="TableParagraph"/>
              <w:spacing w:before="84" w:line="254" w:lineRule="auto"/>
              <w:ind w:right="102"/>
              <w:rPr>
                <w:sz w:val="18"/>
              </w:rPr>
            </w:pPr>
            <w:r w:rsidRPr="0078150D">
              <w:rPr>
                <w:color w:val="231F20"/>
                <w:sz w:val="18"/>
              </w:rPr>
              <w:t xml:space="preserve">2.2. </w:t>
            </w:r>
            <w:r w:rsidR="0020473F" w:rsidRPr="0078150D">
              <w:rPr>
                <w:color w:val="231F20"/>
                <w:sz w:val="18"/>
              </w:rPr>
              <w:t>Communicates clearly and ensures patient and/or care-giver comprehension</w:t>
            </w:r>
          </w:p>
        </w:tc>
        <w:tc>
          <w:tcPr>
            <w:tcW w:w="4132" w:type="dxa"/>
          </w:tcPr>
          <w:p w14:paraId="69392EF5" w14:textId="77777777" w:rsidR="00BE384C" w:rsidRPr="0078150D" w:rsidRDefault="00BE384C">
            <w:pPr>
              <w:pStyle w:val="TableParagraph"/>
              <w:rPr>
                <w:sz w:val="18"/>
              </w:rPr>
            </w:pPr>
          </w:p>
        </w:tc>
        <w:tc>
          <w:tcPr>
            <w:tcW w:w="1244" w:type="dxa"/>
          </w:tcPr>
          <w:p w14:paraId="51CB4C16" w14:textId="77777777" w:rsidR="00BE384C" w:rsidRPr="0078150D" w:rsidRDefault="00BE384C">
            <w:pPr>
              <w:pStyle w:val="TableParagraph"/>
              <w:rPr>
                <w:sz w:val="18"/>
              </w:rPr>
            </w:pPr>
          </w:p>
        </w:tc>
        <w:tc>
          <w:tcPr>
            <w:tcW w:w="3009" w:type="dxa"/>
          </w:tcPr>
          <w:p w14:paraId="7F32D516" w14:textId="77777777" w:rsidR="00BE384C" w:rsidRPr="0078150D" w:rsidRDefault="00BE384C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5C2598D0" w14:textId="77777777" w:rsidR="00BE384C" w:rsidRPr="0078150D" w:rsidRDefault="00BE384C">
            <w:pPr>
              <w:pStyle w:val="TableParagraph"/>
              <w:rPr>
                <w:sz w:val="18"/>
              </w:rPr>
            </w:pPr>
          </w:p>
        </w:tc>
      </w:tr>
      <w:tr w:rsidR="00BE384C" w:rsidRPr="0078150D" w14:paraId="061F8AC8" w14:textId="77777777" w:rsidTr="00187654">
        <w:trPr>
          <w:trHeight w:val="1243"/>
        </w:trPr>
        <w:tc>
          <w:tcPr>
            <w:tcW w:w="5961" w:type="dxa"/>
          </w:tcPr>
          <w:p w14:paraId="6B6D4E5A" w14:textId="349BEA80" w:rsidR="00BE384C" w:rsidRPr="0078150D" w:rsidRDefault="00BE384C" w:rsidP="0020473F">
            <w:pPr>
              <w:pStyle w:val="TableParagraph"/>
              <w:spacing w:before="2" w:line="254" w:lineRule="auto"/>
              <w:ind w:right="302"/>
              <w:rPr>
                <w:sz w:val="18"/>
              </w:rPr>
            </w:pPr>
            <w:r w:rsidRPr="0078150D">
              <w:rPr>
                <w:color w:val="231F20"/>
                <w:sz w:val="18"/>
              </w:rPr>
              <w:t xml:space="preserve">2.3. </w:t>
            </w:r>
            <w:r w:rsidR="0020473F" w:rsidRPr="0078150D">
              <w:rPr>
                <w:color w:val="231F20"/>
                <w:sz w:val="18"/>
              </w:rPr>
              <w:t>Ensures that patients are appropriately informed about the osteopathic clinical</w:t>
            </w:r>
            <w:r w:rsidR="0020473F" w:rsidRPr="0078150D">
              <w:rPr>
                <w:color w:val="231F20"/>
                <w:sz w:val="18"/>
              </w:rPr>
              <w:t xml:space="preserve"> </w:t>
            </w:r>
            <w:r w:rsidR="0020473F" w:rsidRPr="0078150D">
              <w:rPr>
                <w:color w:val="231F20"/>
                <w:sz w:val="18"/>
              </w:rPr>
              <w:t>encounter, and that appropriate informed consent is gained for all aspects of</w:t>
            </w:r>
            <w:r w:rsidR="0020473F" w:rsidRPr="0078150D">
              <w:rPr>
                <w:color w:val="231F20"/>
                <w:sz w:val="18"/>
              </w:rPr>
              <w:t xml:space="preserve"> </w:t>
            </w:r>
            <w:r w:rsidR="0020473F" w:rsidRPr="0078150D">
              <w:rPr>
                <w:color w:val="231F20"/>
                <w:sz w:val="18"/>
              </w:rPr>
              <w:t>care</w:t>
            </w:r>
          </w:p>
        </w:tc>
        <w:tc>
          <w:tcPr>
            <w:tcW w:w="4132" w:type="dxa"/>
          </w:tcPr>
          <w:p w14:paraId="5B63C51C" w14:textId="77777777" w:rsidR="00BE384C" w:rsidRPr="0078150D" w:rsidRDefault="00BE384C">
            <w:pPr>
              <w:pStyle w:val="TableParagraph"/>
              <w:rPr>
                <w:sz w:val="18"/>
              </w:rPr>
            </w:pPr>
          </w:p>
        </w:tc>
        <w:tc>
          <w:tcPr>
            <w:tcW w:w="1244" w:type="dxa"/>
          </w:tcPr>
          <w:p w14:paraId="1D8DAB1A" w14:textId="77777777" w:rsidR="00BE384C" w:rsidRPr="0078150D" w:rsidRDefault="00BE384C">
            <w:pPr>
              <w:pStyle w:val="TableParagraph"/>
              <w:rPr>
                <w:sz w:val="18"/>
              </w:rPr>
            </w:pPr>
          </w:p>
        </w:tc>
        <w:tc>
          <w:tcPr>
            <w:tcW w:w="3009" w:type="dxa"/>
          </w:tcPr>
          <w:p w14:paraId="5EE9B572" w14:textId="77777777" w:rsidR="00BE384C" w:rsidRPr="0078150D" w:rsidRDefault="00BE384C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46E2CEAD" w14:textId="77777777" w:rsidR="00BE384C" w:rsidRPr="0078150D" w:rsidRDefault="00BE384C">
            <w:pPr>
              <w:pStyle w:val="TableParagraph"/>
              <w:rPr>
                <w:sz w:val="18"/>
              </w:rPr>
            </w:pPr>
          </w:p>
        </w:tc>
      </w:tr>
      <w:tr w:rsidR="00BE384C" w:rsidRPr="0078150D" w14:paraId="72970CD9" w14:textId="77777777" w:rsidTr="009E420F">
        <w:trPr>
          <w:trHeight w:val="1243"/>
        </w:trPr>
        <w:tc>
          <w:tcPr>
            <w:tcW w:w="5961" w:type="dxa"/>
          </w:tcPr>
          <w:p w14:paraId="4A1C2CA3" w14:textId="084B58E2" w:rsidR="00BE384C" w:rsidRPr="0078150D" w:rsidRDefault="00BE384C" w:rsidP="001136ED">
            <w:pPr>
              <w:pStyle w:val="TableParagraph"/>
              <w:spacing w:before="2" w:line="254" w:lineRule="auto"/>
              <w:ind w:right="412"/>
              <w:rPr>
                <w:sz w:val="18"/>
              </w:rPr>
            </w:pPr>
            <w:r w:rsidRPr="0078150D">
              <w:rPr>
                <w:color w:val="231F20"/>
                <w:sz w:val="18"/>
              </w:rPr>
              <w:t xml:space="preserve">2.4. </w:t>
            </w:r>
            <w:r w:rsidR="001136ED" w:rsidRPr="0078150D">
              <w:rPr>
                <w:color w:val="231F20"/>
                <w:sz w:val="18"/>
              </w:rPr>
              <w:t>Demonstrates a commitment to working in partnership with patients and</w:t>
            </w:r>
            <w:r w:rsidR="001136ED" w:rsidRPr="0078150D">
              <w:rPr>
                <w:color w:val="231F20"/>
                <w:sz w:val="18"/>
              </w:rPr>
              <w:t xml:space="preserve"> </w:t>
            </w:r>
            <w:r w:rsidR="001136ED" w:rsidRPr="0078150D">
              <w:rPr>
                <w:color w:val="231F20"/>
                <w:sz w:val="18"/>
              </w:rPr>
              <w:t>ensures their goals and concerns are identified and integrated into the clinical</w:t>
            </w:r>
            <w:r w:rsidR="001136ED" w:rsidRPr="0078150D">
              <w:rPr>
                <w:color w:val="231F20"/>
                <w:sz w:val="18"/>
              </w:rPr>
              <w:t xml:space="preserve"> </w:t>
            </w:r>
            <w:r w:rsidR="001136ED" w:rsidRPr="0078150D">
              <w:rPr>
                <w:color w:val="231F20"/>
                <w:sz w:val="18"/>
              </w:rPr>
              <w:t>analysis and treatment plan</w:t>
            </w:r>
          </w:p>
        </w:tc>
        <w:tc>
          <w:tcPr>
            <w:tcW w:w="4132" w:type="dxa"/>
          </w:tcPr>
          <w:p w14:paraId="35E94813" w14:textId="77777777" w:rsidR="00BE384C" w:rsidRPr="0078150D" w:rsidRDefault="00BE38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517ED918" w14:textId="77777777" w:rsidR="00BE384C" w:rsidRPr="0078150D" w:rsidRDefault="00BE38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9" w:type="dxa"/>
          </w:tcPr>
          <w:p w14:paraId="0A5B3F8B" w14:textId="77777777" w:rsidR="00BE384C" w:rsidRPr="0078150D" w:rsidRDefault="00BE38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69A17875" w14:textId="77777777" w:rsidR="00BE384C" w:rsidRPr="0078150D" w:rsidRDefault="00BE38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525FDB" w14:textId="77777777" w:rsidR="001136ED" w:rsidRPr="0078150D" w:rsidRDefault="001136ED">
      <w:r w:rsidRPr="0078150D">
        <w:br w:type="page"/>
      </w:r>
    </w:p>
    <w:tbl>
      <w:tblPr>
        <w:tblW w:w="15905" w:type="dxa"/>
        <w:tblInd w:w="226" w:type="dxa"/>
        <w:tblBorders>
          <w:top w:val="single" w:sz="2" w:space="0" w:color="3C4545"/>
          <w:left w:val="single" w:sz="2" w:space="0" w:color="3C4545"/>
          <w:bottom w:val="single" w:sz="2" w:space="0" w:color="3C4545"/>
          <w:right w:val="single" w:sz="2" w:space="0" w:color="3C4545"/>
          <w:insideH w:val="single" w:sz="2" w:space="0" w:color="3C4545"/>
          <w:insideV w:val="single" w:sz="2" w:space="0" w:color="3C4545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8"/>
        <w:gridCol w:w="5812"/>
        <w:gridCol w:w="23"/>
        <w:gridCol w:w="4230"/>
        <w:gridCol w:w="1134"/>
        <w:gridCol w:w="110"/>
        <w:gridCol w:w="3009"/>
        <w:gridCol w:w="1559"/>
      </w:tblGrid>
      <w:tr w:rsidR="00C715F3" w:rsidRPr="0078150D" w14:paraId="77A1F358" w14:textId="77777777" w:rsidTr="00DD4BB6">
        <w:trPr>
          <w:trHeight w:val="366"/>
        </w:trPr>
        <w:tc>
          <w:tcPr>
            <w:tcW w:w="15905" w:type="dxa"/>
            <w:gridSpan w:val="8"/>
            <w:tcBorders>
              <w:left w:val="nil"/>
              <w:bottom w:val="nil"/>
              <w:right w:val="nil"/>
            </w:tcBorders>
          </w:tcPr>
          <w:p w14:paraId="5C1A4A51" w14:textId="4D9D79B1" w:rsidR="00C715F3" w:rsidRPr="0078150D" w:rsidRDefault="00C715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15F3" w:rsidRPr="0078150D" w14:paraId="4BB96E03" w14:textId="77777777" w:rsidTr="00DD4BB6">
        <w:trPr>
          <w:trHeight w:val="1162"/>
        </w:trPr>
        <w:tc>
          <w:tcPr>
            <w:tcW w:w="159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3C4545"/>
          </w:tcPr>
          <w:p w14:paraId="1B0162B8" w14:textId="3E02042A" w:rsidR="00C715F3" w:rsidRPr="0078150D" w:rsidRDefault="00C715F3">
            <w:pPr>
              <w:pStyle w:val="TableParagraph"/>
              <w:spacing w:before="24"/>
              <w:ind w:left="115"/>
              <w:rPr>
                <w:rFonts w:ascii="Arial Black"/>
                <w:sz w:val="28"/>
              </w:rPr>
            </w:pPr>
            <w:r w:rsidRPr="0078150D">
              <w:rPr>
                <w:rFonts w:ascii="Arial Black"/>
                <w:color w:val="FFFFFF"/>
                <w:sz w:val="28"/>
              </w:rPr>
              <w:t xml:space="preserve">3. </w:t>
            </w:r>
            <w:r w:rsidR="001136ED" w:rsidRPr="0078150D">
              <w:rPr>
                <w:rFonts w:ascii="Arial Black"/>
                <w:color w:val="FFFFFF"/>
                <w:sz w:val="28"/>
              </w:rPr>
              <w:t>Knowledge, skills, and performance</w:t>
            </w:r>
          </w:p>
          <w:p w14:paraId="1F34E81D" w14:textId="4C342542" w:rsidR="00C715F3" w:rsidRPr="0078150D" w:rsidRDefault="00C715F3">
            <w:pPr>
              <w:pStyle w:val="TableParagraph"/>
              <w:spacing w:before="21" w:line="254" w:lineRule="auto"/>
              <w:ind w:left="115" w:right="615"/>
              <w:rPr>
                <w:sz w:val="18"/>
              </w:rPr>
            </w:pPr>
          </w:p>
        </w:tc>
      </w:tr>
      <w:tr w:rsidR="00D94964" w:rsidRPr="0078150D" w14:paraId="585D36C0" w14:textId="77777777" w:rsidTr="00C25483">
        <w:trPr>
          <w:trHeight w:val="586"/>
        </w:trPr>
        <w:tc>
          <w:tcPr>
            <w:tcW w:w="5863" w:type="dxa"/>
            <w:gridSpan w:val="3"/>
            <w:tcBorders>
              <w:top w:val="nil"/>
              <w:bottom w:val="single" w:sz="2" w:space="0" w:color="3C4545"/>
            </w:tcBorders>
            <w:shd w:val="clear" w:color="auto" w:fill="FFE511"/>
          </w:tcPr>
          <w:p w14:paraId="540C424A" w14:textId="79A9AE46" w:rsidR="00D94964" w:rsidRPr="0078150D" w:rsidRDefault="00D94964">
            <w:pPr>
              <w:pStyle w:val="TableParagraph"/>
              <w:spacing w:before="87"/>
              <w:ind w:left="113"/>
              <w:rPr>
                <w:b/>
                <w:sz w:val="18"/>
              </w:rPr>
            </w:pPr>
            <w:r w:rsidRPr="0078150D">
              <w:rPr>
                <w:b/>
                <w:color w:val="231F20"/>
                <w:sz w:val="18"/>
              </w:rPr>
              <w:t>Element</w:t>
            </w:r>
          </w:p>
        </w:tc>
        <w:tc>
          <w:tcPr>
            <w:tcW w:w="4230" w:type="dxa"/>
            <w:tcBorders>
              <w:top w:val="nil"/>
              <w:bottom w:val="single" w:sz="2" w:space="0" w:color="3C4545"/>
            </w:tcBorders>
            <w:shd w:val="clear" w:color="auto" w:fill="FFE511"/>
          </w:tcPr>
          <w:p w14:paraId="7557EE04" w14:textId="77777777" w:rsidR="00D94964" w:rsidRPr="0078150D" w:rsidRDefault="00D94964">
            <w:pPr>
              <w:pStyle w:val="TableParagraph"/>
              <w:spacing w:before="87"/>
              <w:ind w:left="113"/>
              <w:rPr>
                <w:b/>
                <w:sz w:val="18"/>
              </w:rPr>
            </w:pPr>
            <w:r w:rsidRPr="0078150D">
              <w:rPr>
                <w:b/>
                <w:color w:val="231F20"/>
                <w:sz w:val="18"/>
              </w:rPr>
              <w:t>How I demonstrate this capability</w:t>
            </w:r>
          </w:p>
        </w:tc>
        <w:tc>
          <w:tcPr>
            <w:tcW w:w="1244" w:type="dxa"/>
            <w:gridSpan w:val="2"/>
            <w:tcBorders>
              <w:top w:val="nil"/>
              <w:bottom w:val="single" w:sz="2" w:space="0" w:color="3C4545"/>
            </w:tcBorders>
            <w:shd w:val="clear" w:color="auto" w:fill="FFE511"/>
          </w:tcPr>
          <w:p w14:paraId="49530730" w14:textId="77777777" w:rsidR="00D94964" w:rsidRPr="0078150D" w:rsidRDefault="00D94964">
            <w:pPr>
              <w:pStyle w:val="TableParagraph"/>
              <w:spacing w:before="87" w:line="254" w:lineRule="auto"/>
              <w:ind w:left="112" w:right="157"/>
              <w:rPr>
                <w:b/>
                <w:sz w:val="18"/>
              </w:rPr>
            </w:pPr>
            <w:r w:rsidRPr="0078150D">
              <w:rPr>
                <w:b/>
                <w:color w:val="231F20"/>
                <w:sz w:val="18"/>
              </w:rPr>
              <w:t>My ranking</w:t>
            </w:r>
          </w:p>
        </w:tc>
        <w:tc>
          <w:tcPr>
            <w:tcW w:w="3009" w:type="dxa"/>
            <w:tcBorders>
              <w:top w:val="nil"/>
              <w:bottom w:val="single" w:sz="2" w:space="0" w:color="3C4545"/>
            </w:tcBorders>
            <w:shd w:val="clear" w:color="auto" w:fill="FFE511"/>
          </w:tcPr>
          <w:p w14:paraId="1147A078" w14:textId="77777777" w:rsidR="00D94964" w:rsidRPr="0078150D" w:rsidRDefault="00D94964">
            <w:pPr>
              <w:pStyle w:val="TableParagraph"/>
              <w:spacing w:before="87"/>
              <w:ind w:left="112"/>
              <w:rPr>
                <w:b/>
                <w:sz w:val="18"/>
              </w:rPr>
            </w:pPr>
            <w:r w:rsidRPr="0078150D">
              <w:rPr>
                <w:b/>
                <w:color w:val="231F20"/>
                <w:sz w:val="18"/>
              </w:rPr>
              <w:t>Colleague’s input</w:t>
            </w:r>
          </w:p>
        </w:tc>
        <w:tc>
          <w:tcPr>
            <w:tcW w:w="1559" w:type="dxa"/>
            <w:tcBorders>
              <w:top w:val="nil"/>
              <w:bottom w:val="single" w:sz="2" w:space="0" w:color="3C4545"/>
            </w:tcBorders>
            <w:shd w:val="clear" w:color="auto" w:fill="FFE511"/>
          </w:tcPr>
          <w:p w14:paraId="03E3E1E1" w14:textId="77777777" w:rsidR="00D94964" w:rsidRPr="0078150D" w:rsidRDefault="00D94964">
            <w:pPr>
              <w:pStyle w:val="TableParagraph"/>
              <w:spacing w:before="87" w:line="254" w:lineRule="auto"/>
              <w:ind w:left="111" w:right="193"/>
              <w:rPr>
                <w:b/>
                <w:sz w:val="18"/>
              </w:rPr>
            </w:pPr>
            <w:r w:rsidRPr="0078150D">
              <w:rPr>
                <w:b/>
                <w:color w:val="231F20"/>
                <w:sz w:val="18"/>
              </w:rPr>
              <w:t>Colleague’s ranking</w:t>
            </w:r>
          </w:p>
        </w:tc>
      </w:tr>
      <w:tr w:rsidR="00D94964" w:rsidRPr="0078150D" w14:paraId="35149BF2" w14:textId="77777777" w:rsidTr="00A47E7A">
        <w:trPr>
          <w:trHeight w:val="1243"/>
        </w:trPr>
        <w:tc>
          <w:tcPr>
            <w:tcW w:w="5863" w:type="dxa"/>
            <w:gridSpan w:val="3"/>
          </w:tcPr>
          <w:p w14:paraId="1093C404" w14:textId="1C9B747B" w:rsidR="00D94964" w:rsidRPr="0078150D" w:rsidRDefault="00D94964" w:rsidP="007A0FCC">
            <w:pPr>
              <w:pStyle w:val="TableParagraph"/>
              <w:spacing w:before="13" w:line="254" w:lineRule="auto"/>
              <w:ind w:left="113" w:right="92"/>
              <w:rPr>
                <w:sz w:val="18"/>
              </w:rPr>
            </w:pPr>
            <w:r w:rsidRPr="0078150D">
              <w:rPr>
                <w:color w:val="231F20"/>
                <w:sz w:val="18"/>
              </w:rPr>
              <w:t xml:space="preserve">3.1. </w:t>
            </w:r>
            <w:r w:rsidR="007A0FCC" w:rsidRPr="0078150D">
              <w:rPr>
                <w:color w:val="231F20"/>
                <w:sz w:val="18"/>
              </w:rPr>
              <w:t>Recognises and acts within the scope of osteopathic practice and personal</w:t>
            </w:r>
            <w:r w:rsidR="007A0FCC" w:rsidRPr="0078150D">
              <w:rPr>
                <w:color w:val="231F20"/>
                <w:sz w:val="18"/>
              </w:rPr>
              <w:t xml:space="preserve"> </w:t>
            </w:r>
            <w:r w:rsidR="007A0FCC" w:rsidRPr="0078150D">
              <w:rPr>
                <w:color w:val="231F20"/>
                <w:sz w:val="18"/>
              </w:rPr>
              <w:t>osteopathic capability</w:t>
            </w:r>
          </w:p>
        </w:tc>
        <w:tc>
          <w:tcPr>
            <w:tcW w:w="4230" w:type="dxa"/>
          </w:tcPr>
          <w:p w14:paraId="0FD37A30" w14:textId="77777777" w:rsidR="00D94964" w:rsidRPr="0078150D" w:rsidRDefault="00D94964">
            <w:pPr>
              <w:pStyle w:val="TableParagraph"/>
              <w:rPr>
                <w:sz w:val="18"/>
              </w:rPr>
            </w:pPr>
          </w:p>
        </w:tc>
        <w:tc>
          <w:tcPr>
            <w:tcW w:w="1244" w:type="dxa"/>
            <w:gridSpan w:val="2"/>
          </w:tcPr>
          <w:p w14:paraId="3F0347C6" w14:textId="77777777" w:rsidR="00D94964" w:rsidRPr="0078150D" w:rsidRDefault="00D94964">
            <w:pPr>
              <w:pStyle w:val="TableParagraph"/>
              <w:rPr>
                <w:sz w:val="18"/>
              </w:rPr>
            </w:pPr>
          </w:p>
        </w:tc>
        <w:tc>
          <w:tcPr>
            <w:tcW w:w="3009" w:type="dxa"/>
          </w:tcPr>
          <w:p w14:paraId="7BE54394" w14:textId="77777777" w:rsidR="00D94964" w:rsidRPr="0078150D" w:rsidRDefault="00D94964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255E7E00" w14:textId="77777777" w:rsidR="00D94964" w:rsidRPr="0078150D" w:rsidRDefault="00D94964">
            <w:pPr>
              <w:pStyle w:val="TableParagraph"/>
              <w:rPr>
                <w:sz w:val="18"/>
              </w:rPr>
            </w:pPr>
          </w:p>
        </w:tc>
      </w:tr>
      <w:tr w:rsidR="00D94964" w:rsidRPr="0078150D" w14:paraId="5D63FFBE" w14:textId="77777777" w:rsidTr="003251C1">
        <w:trPr>
          <w:trHeight w:val="1903"/>
        </w:trPr>
        <w:tc>
          <w:tcPr>
            <w:tcW w:w="5863" w:type="dxa"/>
            <w:gridSpan w:val="3"/>
          </w:tcPr>
          <w:p w14:paraId="35A2A7E2" w14:textId="57119089" w:rsidR="00D94964" w:rsidRPr="0078150D" w:rsidRDefault="00D94964" w:rsidP="007A0FCC">
            <w:pPr>
              <w:pStyle w:val="TableParagraph"/>
              <w:spacing w:before="84" w:line="254" w:lineRule="auto"/>
              <w:ind w:right="130"/>
              <w:rPr>
                <w:sz w:val="18"/>
              </w:rPr>
            </w:pPr>
            <w:r w:rsidRPr="0078150D">
              <w:rPr>
                <w:color w:val="231F20"/>
                <w:sz w:val="18"/>
              </w:rPr>
              <w:t xml:space="preserve">3.2. </w:t>
            </w:r>
            <w:r w:rsidR="007A0FCC" w:rsidRPr="0078150D">
              <w:rPr>
                <w:color w:val="231F20"/>
                <w:sz w:val="18"/>
              </w:rPr>
              <w:t>Understands and appropriately employs and adapts a range of osteopathic</w:t>
            </w:r>
            <w:r w:rsidR="007A0FCC" w:rsidRPr="0078150D">
              <w:rPr>
                <w:color w:val="231F20"/>
                <w:sz w:val="18"/>
              </w:rPr>
              <w:t xml:space="preserve"> </w:t>
            </w:r>
            <w:r w:rsidR="007A0FCC" w:rsidRPr="0078150D">
              <w:rPr>
                <w:color w:val="231F20"/>
                <w:sz w:val="18"/>
              </w:rPr>
              <w:t>knowledge, skills and techniques in practice</w:t>
            </w:r>
          </w:p>
        </w:tc>
        <w:tc>
          <w:tcPr>
            <w:tcW w:w="4230" w:type="dxa"/>
          </w:tcPr>
          <w:p w14:paraId="3C0F590D" w14:textId="77777777" w:rsidR="00D94964" w:rsidRPr="0078150D" w:rsidRDefault="00D94964">
            <w:pPr>
              <w:pStyle w:val="TableParagraph"/>
              <w:rPr>
                <w:sz w:val="18"/>
              </w:rPr>
            </w:pPr>
          </w:p>
        </w:tc>
        <w:tc>
          <w:tcPr>
            <w:tcW w:w="1244" w:type="dxa"/>
            <w:gridSpan w:val="2"/>
          </w:tcPr>
          <w:p w14:paraId="33D81A4B" w14:textId="77777777" w:rsidR="00D94964" w:rsidRPr="0078150D" w:rsidRDefault="00D94964">
            <w:pPr>
              <w:pStyle w:val="TableParagraph"/>
              <w:rPr>
                <w:sz w:val="18"/>
              </w:rPr>
            </w:pPr>
          </w:p>
        </w:tc>
        <w:tc>
          <w:tcPr>
            <w:tcW w:w="3009" w:type="dxa"/>
          </w:tcPr>
          <w:p w14:paraId="04758F88" w14:textId="77777777" w:rsidR="00D94964" w:rsidRPr="0078150D" w:rsidRDefault="00D94964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2D10178B" w14:textId="77777777" w:rsidR="00D94964" w:rsidRPr="0078150D" w:rsidRDefault="00D94964">
            <w:pPr>
              <w:pStyle w:val="TableParagraph"/>
              <w:rPr>
                <w:sz w:val="18"/>
              </w:rPr>
            </w:pPr>
          </w:p>
        </w:tc>
      </w:tr>
      <w:tr w:rsidR="00D94964" w:rsidRPr="0078150D" w14:paraId="69FB22A5" w14:textId="77777777" w:rsidTr="00AF067E">
        <w:trPr>
          <w:trHeight w:val="1023"/>
        </w:trPr>
        <w:tc>
          <w:tcPr>
            <w:tcW w:w="5863" w:type="dxa"/>
            <w:gridSpan w:val="3"/>
          </w:tcPr>
          <w:p w14:paraId="5AA63933" w14:textId="04975216" w:rsidR="00D94964" w:rsidRPr="0078150D" w:rsidRDefault="00D94964" w:rsidP="007A0FCC">
            <w:pPr>
              <w:pStyle w:val="TableParagraph"/>
              <w:spacing w:before="84" w:line="254" w:lineRule="auto"/>
              <w:ind w:right="582"/>
              <w:rPr>
                <w:sz w:val="18"/>
              </w:rPr>
            </w:pPr>
            <w:r w:rsidRPr="0078150D">
              <w:rPr>
                <w:color w:val="231F20"/>
                <w:sz w:val="18"/>
              </w:rPr>
              <w:t xml:space="preserve">3.3. </w:t>
            </w:r>
            <w:r w:rsidR="007A0FCC" w:rsidRPr="0078150D">
              <w:rPr>
                <w:color w:val="231F20"/>
                <w:sz w:val="18"/>
              </w:rPr>
              <w:t>Demonstrates an appropriate level of clinical science knowledge and clinical</w:t>
            </w:r>
            <w:r w:rsidR="007A0FCC" w:rsidRPr="0078150D">
              <w:rPr>
                <w:color w:val="231F20"/>
                <w:sz w:val="18"/>
              </w:rPr>
              <w:t xml:space="preserve"> </w:t>
            </w:r>
            <w:r w:rsidR="007A0FCC" w:rsidRPr="0078150D">
              <w:rPr>
                <w:color w:val="231F20"/>
                <w:sz w:val="18"/>
              </w:rPr>
              <w:t>reasoning, including diagnostic processes, patient management and prognosis</w:t>
            </w:r>
          </w:p>
        </w:tc>
        <w:tc>
          <w:tcPr>
            <w:tcW w:w="4230" w:type="dxa"/>
          </w:tcPr>
          <w:p w14:paraId="35ED517D" w14:textId="77777777" w:rsidR="00D94964" w:rsidRPr="0078150D" w:rsidRDefault="00D94964">
            <w:pPr>
              <w:pStyle w:val="TableParagraph"/>
              <w:rPr>
                <w:sz w:val="18"/>
              </w:rPr>
            </w:pPr>
          </w:p>
        </w:tc>
        <w:tc>
          <w:tcPr>
            <w:tcW w:w="1244" w:type="dxa"/>
            <w:gridSpan w:val="2"/>
          </w:tcPr>
          <w:p w14:paraId="6C5BFAD4" w14:textId="77777777" w:rsidR="00D94964" w:rsidRPr="0078150D" w:rsidRDefault="00D94964">
            <w:pPr>
              <w:pStyle w:val="TableParagraph"/>
              <w:rPr>
                <w:sz w:val="18"/>
              </w:rPr>
            </w:pPr>
          </w:p>
        </w:tc>
        <w:tc>
          <w:tcPr>
            <w:tcW w:w="3009" w:type="dxa"/>
          </w:tcPr>
          <w:p w14:paraId="1FB28FBA" w14:textId="77777777" w:rsidR="00D94964" w:rsidRPr="0078150D" w:rsidRDefault="00D94964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20409E06" w14:textId="77777777" w:rsidR="00D94964" w:rsidRPr="0078150D" w:rsidRDefault="00D94964">
            <w:pPr>
              <w:pStyle w:val="TableParagraph"/>
              <w:rPr>
                <w:sz w:val="18"/>
              </w:rPr>
            </w:pPr>
          </w:p>
        </w:tc>
      </w:tr>
      <w:tr w:rsidR="00D94964" w:rsidRPr="0078150D" w14:paraId="3285A764" w14:textId="77777777" w:rsidTr="001F41F4">
        <w:trPr>
          <w:trHeight w:val="2123"/>
        </w:trPr>
        <w:tc>
          <w:tcPr>
            <w:tcW w:w="5863" w:type="dxa"/>
            <w:gridSpan w:val="3"/>
          </w:tcPr>
          <w:p w14:paraId="5CC0D5CC" w14:textId="35A432C3" w:rsidR="00D94964" w:rsidRPr="0078150D" w:rsidRDefault="00D94964" w:rsidP="000D7555">
            <w:pPr>
              <w:pStyle w:val="TableParagraph"/>
              <w:spacing w:before="84" w:line="254" w:lineRule="auto"/>
              <w:ind w:right="322"/>
              <w:rPr>
                <w:sz w:val="18"/>
              </w:rPr>
            </w:pPr>
            <w:r w:rsidRPr="0078150D">
              <w:rPr>
                <w:color w:val="231F20"/>
                <w:sz w:val="18"/>
              </w:rPr>
              <w:t xml:space="preserve">3.4. </w:t>
            </w:r>
            <w:r w:rsidR="000D7555" w:rsidRPr="0078150D">
              <w:rPr>
                <w:color w:val="231F20"/>
                <w:sz w:val="18"/>
              </w:rPr>
              <w:t>Maintains an appropriate level of recordkeeping, including communication with</w:t>
            </w:r>
            <w:r w:rsidR="000D7555" w:rsidRPr="0078150D">
              <w:rPr>
                <w:color w:val="231F20"/>
                <w:sz w:val="18"/>
              </w:rPr>
              <w:t xml:space="preserve"> </w:t>
            </w:r>
            <w:r w:rsidR="000D7555" w:rsidRPr="0078150D">
              <w:rPr>
                <w:color w:val="231F20"/>
                <w:sz w:val="18"/>
              </w:rPr>
              <w:t>other health services or agencies where required, and manages records in</w:t>
            </w:r>
            <w:r w:rsidR="000D7555" w:rsidRPr="0078150D">
              <w:rPr>
                <w:color w:val="231F20"/>
                <w:sz w:val="18"/>
              </w:rPr>
              <w:t xml:space="preserve"> </w:t>
            </w:r>
            <w:r w:rsidR="000D7555" w:rsidRPr="0078150D">
              <w:rPr>
                <w:color w:val="231F20"/>
                <w:sz w:val="18"/>
              </w:rPr>
              <w:t>accordance with relevant legislation.</w:t>
            </w:r>
          </w:p>
        </w:tc>
        <w:tc>
          <w:tcPr>
            <w:tcW w:w="4230" w:type="dxa"/>
          </w:tcPr>
          <w:p w14:paraId="6CD6D27E" w14:textId="77777777" w:rsidR="00D94964" w:rsidRPr="0078150D" w:rsidRDefault="00D94964">
            <w:pPr>
              <w:pStyle w:val="TableParagraph"/>
              <w:rPr>
                <w:sz w:val="18"/>
              </w:rPr>
            </w:pPr>
          </w:p>
        </w:tc>
        <w:tc>
          <w:tcPr>
            <w:tcW w:w="1244" w:type="dxa"/>
            <w:gridSpan w:val="2"/>
          </w:tcPr>
          <w:p w14:paraId="08560E62" w14:textId="77777777" w:rsidR="00D94964" w:rsidRPr="0078150D" w:rsidRDefault="00D94964">
            <w:pPr>
              <w:pStyle w:val="TableParagraph"/>
              <w:rPr>
                <w:sz w:val="18"/>
              </w:rPr>
            </w:pPr>
          </w:p>
        </w:tc>
        <w:tc>
          <w:tcPr>
            <w:tcW w:w="3009" w:type="dxa"/>
          </w:tcPr>
          <w:p w14:paraId="68727A93" w14:textId="77777777" w:rsidR="00D94964" w:rsidRPr="0078150D" w:rsidRDefault="00D94964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0AD5435B" w14:textId="77777777" w:rsidR="00D94964" w:rsidRPr="0078150D" w:rsidRDefault="00D94964">
            <w:pPr>
              <w:pStyle w:val="TableParagraph"/>
              <w:rPr>
                <w:sz w:val="18"/>
              </w:rPr>
            </w:pPr>
          </w:p>
        </w:tc>
      </w:tr>
      <w:tr w:rsidR="00D94964" w:rsidRPr="0078150D" w14:paraId="69EF4CF3" w14:textId="77777777" w:rsidTr="00774CD8">
        <w:trPr>
          <w:trHeight w:val="1243"/>
        </w:trPr>
        <w:tc>
          <w:tcPr>
            <w:tcW w:w="5863" w:type="dxa"/>
            <w:gridSpan w:val="3"/>
          </w:tcPr>
          <w:p w14:paraId="05910769" w14:textId="0AA8EBA7" w:rsidR="00D94964" w:rsidRPr="0078150D" w:rsidRDefault="00D94964" w:rsidP="00506525">
            <w:pPr>
              <w:pStyle w:val="TableParagraph"/>
              <w:spacing w:before="84" w:line="254" w:lineRule="auto"/>
              <w:ind w:right="320"/>
              <w:rPr>
                <w:sz w:val="18"/>
              </w:rPr>
            </w:pPr>
            <w:r w:rsidRPr="0078150D">
              <w:rPr>
                <w:color w:val="231F20"/>
                <w:sz w:val="18"/>
              </w:rPr>
              <w:lastRenderedPageBreak/>
              <w:t xml:space="preserve">3.5. </w:t>
            </w:r>
            <w:r w:rsidR="000D7555" w:rsidRPr="0078150D">
              <w:rPr>
                <w:color w:val="231F20"/>
                <w:sz w:val="18"/>
              </w:rPr>
              <w:t>Uses reputable evidence to inform practice</w:t>
            </w:r>
          </w:p>
        </w:tc>
        <w:tc>
          <w:tcPr>
            <w:tcW w:w="4230" w:type="dxa"/>
          </w:tcPr>
          <w:p w14:paraId="27D5F6A7" w14:textId="77777777" w:rsidR="00D94964" w:rsidRPr="0078150D" w:rsidRDefault="00D94964">
            <w:pPr>
              <w:pStyle w:val="TableParagraph"/>
              <w:rPr>
                <w:sz w:val="18"/>
              </w:rPr>
            </w:pPr>
          </w:p>
        </w:tc>
        <w:tc>
          <w:tcPr>
            <w:tcW w:w="1244" w:type="dxa"/>
            <w:gridSpan w:val="2"/>
          </w:tcPr>
          <w:p w14:paraId="56641E49" w14:textId="77777777" w:rsidR="00D94964" w:rsidRPr="0078150D" w:rsidRDefault="00D94964">
            <w:pPr>
              <w:pStyle w:val="TableParagraph"/>
              <w:rPr>
                <w:sz w:val="18"/>
              </w:rPr>
            </w:pPr>
          </w:p>
        </w:tc>
        <w:tc>
          <w:tcPr>
            <w:tcW w:w="3009" w:type="dxa"/>
          </w:tcPr>
          <w:p w14:paraId="59EACA82" w14:textId="77777777" w:rsidR="00D94964" w:rsidRPr="0078150D" w:rsidRDefault="00D94964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1F67BDF6" w14:textId="77777777" w:rsidR="00D94964" w:rsidRPr="0078150D" w:rsidRDefault="00D94964">
            <w:pPr>
              <w:pStyle w:val="TableParagraph"/>
              <w:rPr>
                <w:sz w:val="18"/>
              </w:rPr>
            </w:pPr>
          </w:p>
        </w:tc>
      </w:tr>
      <w:tr w:rsidR="00D94964" w:rsidRPr="0078150D" w14:paraId="6B538542" w14:textId="77777777" w:rsidTr="00984BFE">
        <w:trPr>
          <w:gridBefore w:val="1"/>
          <w:wBefore w:w="28" w:type="dxa"/>
          <w:trHeight w:val="1463"/>
        </w:trPr>
        <w:tc>
          <w:tcPr>
            <w:tcW w:w="5812" w:type="dxa"/>
          </w:tcPr>
          <w:p w14:paraId="094E5A34" w14:textId="6DB00760" w:rsidR="00D94964" w:rsidRPr="0078150D" w:rsidRDefault="00D94964" w:rsidP="000D7555">
            <w:pPr>
              <w:pStyle w:val="TableParagraph"/>
              <w:spacing w:before="84" w:line="254" w:lineRule="auto"/>
              <w:ind w:right="110"/>
              <w:rPr>
                <w:sz w:val="18"/>
                <w:szCs w:val="18"/>
              </w:rPr>
            </w:pPr>
            <w:r w:rsidRPr="0078150D">
              <w:rPr>
                <w:color w:val="231F20"/>
                <w:sz w:val="18"/>
                <w:szCs w:val="18"/>
              </w:rPr>
              <w:t xml:space="preserve">3.6. </w:t>
            </w:r>
            <w:r w:rsidR="000D7555" w:rsidRPr="0078150D">
              <w:rPr>
                <w:color w:val="231F20"/>
                <w:sz w:val="18"/>
                <w:szCs w:val="18"/>
              </w:rPr>
              <w:t>Maintains a commitment to the principles of health education, disease</w:t>
            </w:r>
            <w:r w:rsidR="000D7555" w:rsidRPr="0078150D">
              <w:rPr>
                <w:color w:val="231F20"/>
                <w:sz w:val="18"/>
                <w:szCs w:val="18"/>
              </w:rPr>
              <w:t xml:space="preserve"> </w:t>
            </w:r>
            <w:r w:rsidR="000D7555" w:rsidRPr="0078150D">
              <w:rPr>
                <w:color w:val="231F20"/>
                <w:sz w:val="18"/>
                <w:szCs w:val="18"/>
              </w:rPr>
              <w:t>prevention, rehabilitation and amelioration of pain</w:t>
            </w:r>
          </w:p>
        </w:tc>
        <w:tc>
          <w:tcPr>
            <w:tcW w:w="4253" w:type="dxa"/>
            <w:gridSpan w:val="2"/>
          </w:tcPr>
          <w:p w14:paraId="1DE73431" w14:textId="77777777" w:rsidR="00D94964" w:rsidRPr="0078150D" w:rsidRDefault="00D9496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9C9F139" w14:textId="77777777" w:rsidR="00D94964" w:rsidRPr="0078150D" w:rsidRDefault="00D9496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6338051A" w14:textId="77777777" w:rsidR="00D94964" w:rsidRPr="0078150D" w:rsidRDefault="00D9496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72897C6" w14:textId="77777777" w:rsidR="00D94964" w:rsidRPr="0078150D" w:rsidRDefault="00D94964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D94964" w:rsidRPr="0078150D" w14:paraId="152D6DDE" w14:textId="77777777" w:rsidTr="00366FC5">
        <w:trPr>
          <w:gridBefore w:val="1"/>
          <w:wBefore w:w="28" w:type="dxa"/>
          <w:trHeight w:val="1683"/>
        </w:trPr>
        <w:tc>
          <w:tcPr>
            <w:tcW w:w="5812" w:type="dxa"/>
          </w:tcPr>
          <w:p w14:paraId="4F513179" w14:textId="6D46CDD6" w:rsidR="00D94964" w:rsidRPr="0078150D" w:rsidRDefault="00D94964" w:rsidP="007275D8">
            <w:pPr>
              <w:pStyle w:val="TableParagraph"/>
              <w:spacing w:before="84" w:line="254" w:lineRule="auto"/>
              <w:ind w:right="397"/>
              <w:rPr>
                <w:sz w:val="18"/>
                <w:szCs w:val="18"/>
              </w:rPr>
            </w:pPr>
            <w:r w:rsidRPr="0078150D">
              <w:rPr>
                <w:color w:val="231F20"/>
                <w:sz w:val="18"/>
                <w:szCs w:val="18"/>
              </w:rPr>
              <w:t xml:space="preserve">3.7. </w:t>
            </w:r>
            <w:r w:rsidR="007275D8" w:rsidRPr="0078150D">
              <w:rPr>
                <w:color w:val="231F20"/>
                <w:sz w:val="18"/>
                <w:szCs w:val="18"/>
              </w:rPr>
              <w:t>Monitors and critically reflects on practice, and maintains professional currency</w:t>
            </w:r>
            <w:r w:rsidR="007275D8" w:rsidRPr="0078150D">
              <w:rPr>
                <w:color w:val="231F20"/>
                <w:sz w:val="18"/>
                <w:szCs w:val="18"/>
              </w:rPr>
              <w:t xml:space="preserve"> </w:t>
            </w:r>
            <w:r w:rsidR="007275D8" w:rsidRPr="0078150D">
              <w:rPr>
                <w:color w:val="231F20"/>
                <w:sz w:val="18"/>
                <w:szCs w:val="18"/>
              </w:rPr>
              <w:t>and competence through appropriate educational and research strategies</w:t>
            </w:r>
          </w:p>
        </w:tc>
        <w:tc>
          <w:tcPr>
            <w:tcW w:w="4253" w:type="dxa"/>
            <w:gridSpan w:val="2"/>
          </w:tcPr>
          <w:p w14:paraId="78E3C785" w14:textId="77777777" w:rsidR="00D94964" w:rsidRPr="0078150D" w:rsidRDefault="00D9496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56A2DFB" w14:textId="77777777" w:rsidR="00D94964" w:rsidRPr="0078150D" w:rsidRDefault="00D9496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6572C8FA" w14:textId="77777777" w:rsidR="00D94964" w:rsidRPr="0078150D" w:rsidRDefault="00D94964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F951401" w14:textId="77777777" w:rsidR="00D94964" w:rsidRPr="0078150D" w:rsidRDefault="00D94964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2B7A0C1D" w14:textId="77777777" w:rsidR="007275D8" w:rsidRPr="0078150D" w:rsidRDefault="007275D8">
      <w:r w:rsidRPr="0078150D">
        <w:br w:type="page"/>
      </w:r>
    </w:p>
    <w:tbl>
      <w:tblPr>
        <w:tblW w:w="15877" w:type="dxa"/>
        <w:tblInd w:w="254" w:type="dxa"/>
        <w:tblBorders>
          <w:top w:val="single" w:sz="2" w:space="0" w:color="3C4545"/>
          <w:left w:val="single" w:sz="2" w:space="0" w:color="3C4545"/>
          <w:bottom w:val="single" w:sz="2" w:space="0" w:color="3C4545"/>
          <w:right w:val="single" w:sz="2" w:space="0" w:color="3C4545"/>
          <w:insideH w:val="single" w:sz="2" w:space="0" w:color="3C4545"/>
          <w:insideV w:val="single" w:sz="2" w:space="0" w:color="3C4545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411"/>
        <w:gridCol w:w="3401"/>
        <w:gridCol w:w="4253"/>
        <w:gridCol w:w="1134"/>
        <w:gridCol w:w="3119"/>
        <w:gridCol w:w="1559"/>
      </w:tblGrid>
      <w:tr w:rsidR="000B1837" w:rsidRPr="0078150D" w14:paraId="23DEB31D" w14:textId="77777777" w:rsidTr="007275D8">
        <w:trPr>
          <w:trHeight w:val="52"/>
        </w:trPr>
        <w:tc>
          <w:tcPr>
            <w:tcW w:w="2411" w:type="dxa"/>
            <w:tcBorders>
              <w:left w:val="nil"/>
              <w:bottom w:val="nil"/>
              <w:right w:val="nil"/>
            </w:tcBorders>
          </w:tcPr>
          <w:p w14:paraId="25DA7C7F" w14:textId="50536C99" w:rsidR="000B1837" w:rsidRPr="0078150D" w:rsidRDefault="000B183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401" w:type="dxa"/>
            <w:tcBorders>
              <w:left w:val="nil"/>
              <w:bottom w:val="nil"/>
              <w:right w:val="nil"/>
            </w:tcBorders>
          </w:tcPr>
          <w:p w14:paraId="49E6CD88" w14:textId="77777777" w:rsidR="000B1837" w:rsidRPr="0078150D" w:rsidRDefault="000B1837" w:rsidP="00E467EA">
            <w:pPr>
              <w:pStyle w:val="TableParagraph"/>
              <w:spacing w:before="84" w:line="254" w:lineRule="auto"/>
              <w:ind w:right="452"/>
              <w:rPr>
                <w:color w:val="231F20"/>
                <w:sz w:val="18"/>
                <w:szCs w:val="18"/>
              </w:rPr>
            </w:pPr>
          </w:p>
        </w:tc>
        <w:tc>
          <w:tcPr>
            <w:tcW w:w="4253" w:type="dxa"/>
            <w:tcBorders>
              <w:left w:val="nil"/>
              <w:bottom w:val="nil"/>
              <w:right w:val="nil"/>
            </w:tcBorders>
          </w:tcPr>
          <w:p w14:paraId="3667B97E" w14:textId="77777777" w:rsidR="000B1837" w:rsidRPr="0078150D" w:rsidRDefault="000B183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4443DD81" w14:textId="77777777" w:rsidR="000B1837" w:rsidRPr="0078150D" w:rsidRDefault="000B183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7A9589AF" w14:textId="77777777" w:rsidR="000B1837" w:rsidRPr="0078150D" w:rsidRDefault="000B183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55CFE706" w14:textId="77777777" w:rsidR="000B1837" w:rsidRPr="0078150D" w:rsidRDefault="000B183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62263" w:rsidRPr="0078150D" w14:paraId="312FBCC1" w14:textId="77777777" w:rsidTr="007275D8">
        <w:trPr>
          <w:trHeight w:val="1162"/>
        </w:trPr>
        <w:tc>
          <w:tcPr>
            <w:tcW w:w="158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3C4545"/>
          </w:tcPr>
          <w:p w14:paraId="32DE2846" w14:textId="044616E2" w:rsidR="00862263" w:rsidRPr="0078150D" w:rsidRDefault="00862263">
            <w:pPr>
              <w:pStyle w:val="TableParagraph"/>
              <w:spacing w:before="24"/>
              <w:ind w:left="115"/>
              <w:rPr>
                <w:rFonts w:ascii="Arial Black"/>
                <w:sz w:val="28"/>
              </w:rPr>
            </w:pPr>
            <w:r w:rsidRPr="0078150D">
              <w:rPr>
                <w:rFonts w:ascii="Arial Black"/>
                <w:color w:val="FFFFFF"/>
                <w:sz w:val="28"/>
              </w:rPr>
              <w:t xml:space="preserve">4. </w:t>
            </w:r>
            <w:r w:rsidR="007275D8" w:rsidRPr="0078150D">
              <w:rPr>
                <w:rFonts w:ascii="Arial Black"/>
                <w:color w:val="FFFFFF"/>
                <w:sz w:val="28"/>
              </w:rPr>
              <w:t>Safety and quality in practice</w:t>
            </w:r>
          </w:p>
          <w:p w14:paraId="0FBBC2E0" w14:textId="0FE89F9D" w:rsidR="00862263" w:rsidRPr="0078150D" w:rsidRDefault="00862263">
            <w:pPr>
              <w:pStyle w:val="TableParagraph"/>
              <w:spacing w:before="21" w:line="254" w:lineRule="auto"/>
              <w:ind w:left="115" w:right="117"/>
              <w:rPr>
                <w:sz w:val="18"/>
              </w:rPr>
            </w:pPr>
          </w:p>
        </w:tc>
      </w:tr>
      <w:tr w:rsidR="007207E9" w:rsidRPr="0078150D" w14:paraId="400EF12F" w14:textId="77777777" w:rsidTr="0045632C">
        <w:trPr>
          <w:trHeight w:val="586"/>
        </w:trPr>
        <w:tc>
          <w:tcPr>
            <w:tcW w:w="5812" w:type="dxa"/>
            <w:gridSpan w:val="2"/>
            <w:tcBorders>
              <w:top w:val="nil"/>
            </w:tcBorders>
            <w:shd w:val="clear" w:color="auto" w:fill="FFE511"/>
          </w:tcPr>
          <w:p w14:paraId="4B2AC319" w14:textId="08AAF6B0" w:rsidR="007207E9" w:rsidRPr="0078150D" w:rsidRDefault="007207E9" w:rsidP="00462C38">
            <w:pPr>
              <w:pStyle w:val="TableParagraph"/>
              <w:spacing w:before="87"/>
              <w:rPr>
                <w:b/>
                <w:sz w:val="18"/>
              </w:rPr>
            </w:pPr>
            <w:r w:rsidRPr="0078150D">
              <w:rPr>
                <w:b/>
                <w:color w:val="231F20"/>
                <w:sz w:val="18"/>
              </w:rPr>
              <w:t>Element</w:t>
            </w:r>
          </w:p>
        </w:tc>
        <w:tc>
          <w:tcPr>
            <w:tcW w:w="4253" w:type="dxa"/>
            <w:tcBorders>
              <w:top w:val="nil"/>
            </w:tcBorders>
            <w:shd w:val="clear" w:color="auto" w:fill="FFE511"/>
          </w:tcPr>
          <w:p w14:paraId="428B802E" w14:textId="77777777" w:rsidR="007207E9" w:rsidRPr="0078150D" w:rsidRDefault="007207E9" w:rsidP="00462C38">
            <w:pPr>
              <w:pStyle w:val="TableParagraph"/>
              <w:spacing w:before="87"/>
              <w:rPr>
                <w:b/>
                <w:sz w:val="18"/>
              </w:rPr>
            </w:pPr>
            <w:r w:rsidRPr="0078150D">
              <w:rPr>
                <w:b/>
                <w:color w:val="231F20"/>
                <w:sz w:val="18"/>
              </w:rPr>
              <w:t>How I demonstrate this capability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E511"/>
          </w:tcPr>
          <w:p w14:paraId="7CC14657" w14:textId="77777777" w:rsidR="007207E9" w:rsidRPr="0078150D" w:rsidRDefault="007207E9" w:rsidP="00462C38">
            <w:pPr>
              <w:pStyle w:val="TableParagraph"/>
              <w:spacing w:before="87" w:line="254" w:lineRule="auto"/>
              <w:ind w:right="157"/>
              <w:rPr>
                <w:b/>
                <w:sz w:val="18"/>
              </w:rPr>
            </w:pPr>
            <w:r w:rsidRPr="0078150D">
              <w:rPr>
                <w:b/>
                <w:color w:val="231F20"/>
                <w:sz w:val="18"/>
              </w:rPr>
              <w:t>My ranking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FFE511"/>
          </w:tcPr>
          <w:p w14:paraId="1DB46B72" w14:textId="77777777" w:rsidR="007207E9" w:rsidRPr="0078150D" w:rsidRDefault="007207E9" w:rsidP="00462C38">
            <w:pPr>
              <w:pStyle w:val="TableParagraph"/>
              <w:spacing w:before="87"/>
              <w:rPr>
                <w:b/>
                <w:sz w:val="18"/>
              </w:rPr>
            </w:pPr>
            <w:r w:rsidRPr="0078150D">
              <w:rPr>
                <w:b/>
                <w:color w:val="231F20"/>
                <w:sz w:val="18"/>
              </w:rPr>
              <w:t>Colleague’s input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E511"/>
          </w:tcPr>
          <w:p w14:paraId="2D8AC75C" w14:textId="77777777" w:rsidR="007207E9" w:rsidRPr="0078150D" w:rsidRDefault="007207E9" w:rsidP="00462C38">
            <w:pPr>
              <w:pStyle w:val="TableParagraph"/>
              <w:spacing w:before="87" w:line="254" w:lineRule="auto"/>
              <w:ind w:right="193"/>
              <w:rPr>
                <w:b/>
                <w:sz w:val="18"/>
              </w:rPr>
            </w:pPr>
            <w:r w:rsidRPr="0078150D">
              <w:rPr>
                <w:b/>
                <w:color w:val="231F20"/>
                <w:sz w:val="18"/>
              </w:rPr>
              <w:t>Colleague’s ranking</w:t>
            </w:r>
          </w:p>
        </w:tc>
      </w:tr>
      <w:tr w:rsidR="00B0635E" w:rsidRPr="0078150D" w14:paraId="0293BDE8" w14:textId="77777777" w:rsidTr="00E152F1">
        <w:trPr>
          <w:trHeight w:val="1023"/>
        </w:trPr>
        <w:tc>
          <w:tcPr>
            <w:tcW w:w="5812" w:type="dxa"/>
            <w:gridSpan w:val="2"/>
          </w:tcPr>
          <w:p w14:paraId="072C3838" w14:textId="14BE4AB5" w:rsidR="00B0635E" w:rsidRPr="0078150D" w:rsidRDefault="00B0635E" w:rsidP="00B0635E">
            <w:pPr>
              <w:pStyle w:val="TableParagraph"/>
              <w:spacing w:before="84" w:line="254" w:lineRule="auto"/>
              <w:ind w:right="667"/>
              <w:rPr>
                <w:sz w:val="18"/>
              </w:rPr>
            </w:pPr>
            <w:r w:rsidRPr="0078150D">
              <w:rPr>
                <w:color w:val="231F20"/>
                <w:sz w:val="18"/>
              </w:rPr>
              <w:t xml:space="preserve">4.1. </w:t>
            </w:r>
            <w:r w:rsidRPr="0078150D">
              <w:rPr>
                <w:color w:val="231F20"/>
                <w:sz w:val="18"/>
              </w:rPr>
              <w:t>Acts with integrity and ensures the provision of care and services in a safe, legal,</w:t>
            </w:r>
            <w:r w:rsidRPr="0078150D">
              <w:rPr>
                <w:color w:val="231F20"/>
                <w:sz w:val="18"/>
              </w:rPr>
              <w:t xml:space="preserve"> </w:t>
            </w:r>
            <w:r w:rsidRPr="0078150D">
              <w:rPr>
                <w:color w:val="231F20"/>
                <w:sz w:val="18"/>
              </w:rPr>
              <w:t>ethical, sustainable and culturally safe way</w:t>
            </w:r>
          </w:p>
        </w:tc>
        <w:tc>
          <w:tcPr>
            <w:tcW w:w="4253" w:type="dxa"/>
          </w:tcPr>
          <w:p w14:paraId="467572D1" w14:textId="77777777" w:rsidR="00B0635E" w:rsidRPr="0078150D" w:rsidRDefault="00B0635E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22C297CA" w14:textId="77777777" w:rsidR="00B0635E" w:rsidRPr="0078150D" w:rsidRDefault="00B0635E">
            <w:pPr>
              <w:pStyle w:val="TableParagraph"/>
              <w:rPr>
                <w:sz w:val="18"/>
              </w:rPr>
            </w:pPr>
          </w:p>
        </w:tc>
        <w:tc>
          <w:tcPr>
            <w:tcW w:w="3119" w:type="dxa"/>
          </w:tcPr>
          <w:p w14:paraId="1E45EE63" w14:textId="77777777" w:rsidR="00B0635E" w:rsidRPr="0078150D" w:rsidRDefault="00B0635E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7BD702CF" w14:textId="77777777" w:rsidR="00B0635E" w:rsidRPr="0078150D" w:rsidRDefault="00B0635E">
            <w:pPr>
              <w:pStyle w:val="TableParagraph"/>
              <w:rPr>
                <w:sz w:val="18"/>
              </w:rPr>
            </w:pPr>
          </w:p>
        </w:tc>
      </w:tr>
      <w:tr w:rsidR="00B0635E" w:rsidRPr="0078150D" w14:paraId="14232558" w14:textId="77777777" w:rsidTr="003F2D12">
        <w:trPr>
          <w:trHeight w:val="1243"/>
        </w:trPr>
        <w:tc>
          <w:tcPr>
            <w:tcW w:w="5812" w:type="dxa"/>
            <w:gridSpan w:val="2"/>
          </w:tcPr>
          <w:p w14:paraId="676D7A14" w14:textId="7399F576" w:rsidR="00B0635E" w:rsidRPr="0078150D" w:rsidRDefault="00B0635E" w:rsidP="00FB5D76">
            <w:pPr>
              <w:pStyle w:val="TableParagraph"/>
              <w:spacing w:before="84" w:line="254" w:lineRule="auto"/>
              <w:ind w:right="272"/>
              <w:rPr>
                <w:sz w:val="18"/>
              </w:rPr>
            </w:pPr>
            <w:r w:rsidRPr="0078150D">
              <w:rPr>
                <w:color w:val="231F20"/>
                <w:sz w:val="18"/>
              </w:rPr>
              <w:t xml:space="preserve">4.2. </w:t>
            </w:r>
            <w:r w:rsidR="00FB5D76" w:rsidRPr="0078150D">
              <w:rPr>
                <w:color w:val="231F20"/>
                <w:sz w:val="18"/>
              </w:rPr>
              <w:t>Demonstrates a professional commitment towards patient and/or care-giver</w:t>
            </w:r>
            <w:r w:rsidR="00FB5D76" w:rsidRPr="0078150D">
              <w:rPr>
                <w:color w:val="231F20"/>
                <w:sz w:val="18"/>
              </w:rPr>
              <w:t xml:space="preserve"> </w:t>
            </w:r>
            <w:r w:rsidR="00FB5D76" w:rsidRPr="0078150D">
              <w:rPr>
                <w:color w:val="231F20"/>
                <w:sz w:val="18"/>
              </w:rPr>
              <w:t>trust, confidentiality, dignity and safety, and patient-oriented care</w:t>
            </w:r>
          </w:p>
        </w:tc>
        <w:tc>
          <w:tcPr>
            <w:tcW w:w="4253" w:type="dxa"/>
          </w:tcPr>
          <w:p w14:paraId="6DF14301" w14:textId="77777777" w:rsidR="00B0635E" w:rsidRPr="0078150D" w:rsidRDefault="00B0635E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5BA47339" w14:textId="77777777" w:rsidR="00B0635E" w:rsidRPr="0078150D" w:rsidRDefault="00B0635E">
            <w:pPr>
              <w:pStyle w:val="TableParagraph"/>
              <w:rPr>
                <w:sz w:val="18"/>
              </w:rPr>
            </w:pPr>
          </w:p>
        </w:tc>
        <w:tc>
          <w:tcPr>
            <w:tcW w:w="3119" w:type="dxa"/>
          </w:tcPr>
          <w:p w14:paraId="4EE54745" w14:textId="77777777" w:rsidR="00B0635E" w:rsidRPr="0078150D" w:rsidRDefault="00B0635E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4CEBFBAE" w14:textId="77777777" w:rsidR="00B0635E" w:rsidRPr="0078150D" w:rsidRDefault="00B0635E">
            <w:pPr>
              <w:pStyle w:val="TableParagraph"/>
              <w:rPr>
                <w:sz w:val="18"/>
              </w:rPr>
            </w:pPr>
          </w:p>
        </w:tc>
      </w:tr>
      <w:tr w:rsidR="00B0635E" w:rsidRPr="0078150D" w14:paraId="3BD7A9D4" w14:textId="77777777" w:rsidTr="00732510">
        <w:trPr>
          <w:trHeight w:val="1023"/>
        </w:trPr>
        <w:tc>
          <w:tcPr>
            <w:tcW w:w="5812" w:type="dxa"/>
            <w:gridSpan w:val="2"/>
          </w:tcPr>
          <w:p w14:paraId="29E97686" w14:textId="6624815E" w:rsidR="00B0635E" w:rsidRPr="0078150D" w:rsidRDefault="00B0635E" w:rsidP="00FB5D76">
            <w:pPr>
              <w:pStyle w:val="TableParagraph"/>
              <w:spacing w:before="84" w:line="254" w:lineRule="auto"/>
              <w:ind w:right="342"/>
              <w:rPr>
                <w:sz w:val="18"/>
              </w:rPr>
            </w:pPr>
            <w:r w:rsidRPr="0078150D">
              <w:rPr>
                <w:color w:val="231F20"/>
                <w:sz w:val="18"/>
              </w:rPr>
              <w:t xml:space="preserve">4.3. </w:t>
            </w:r>
            <w:r w:rsidR="00FB5D76" w:rsidRPr="0078150D">
              <w:rPr>
                <w:color w:val="231F20"/>
                <w:sz w:val="18"/>
              </w:rPr>
              <w:t>Maintains an appropriate physical environment for safe provision of services and</w:t>
            </w:r>
            <w:r w:rsidR="00FB5D76" w:rsidRPr="0078150D">
              <w:rPr>
                <w:color w:val="231F20"/>
                <w:sz w:val="18"/>
              </w:rPr>
              <w:t xml:space="preserve"> </w:t>
            </w:r>
            <w:r w:rsidR="00FB5D76" w:rsidRPr="0078150D">
              <w:rPr>
                <w:color w:val="231F20"/>
                <w:sz w:val="18"/>
              </w:rPr>
              <w:t>for patient privacy, comfort and confidentiality</w:t>
            </w:r>
          </w:p>
        </w:tc>
        <w:tc>
          <w:tcPr>
            <w:tcW w:w="4253" w:type="dxa"/>
          </w:tcPr>
          <w:p w14:paraId="7C74C8FE" w14:textId="77777777" w:rsidR="00B0635E" w:rsidRPr="0078150D" w:rsidRDefault="00B0635E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274FC212" w14:textId="77777777" w:rsidR="00B0635E" w:rsidRPr="0078150D" w:rsidRDefault="00B0635E">
            <w:pPr>
              <w:pStyle w:val="TableParagraph"/>
              <w:rPr>
                <w:sz w:val="18"/>
              </w:rPr>
            </w:pPr>
          </w:p>
        </w:tc>
        <w:tc>
          <w:tcPr>
            <w:tcW w:w="3119" w:type="dxa"/>
          </w:tcPr>
          <w:p w14:paraId="39D4E184" w14:textId="77777777" w:rsidR="00B0635E" w:rsidRPr="0078150D" w:rsidRDefault="00B0635E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36DC488A" w14:textId="77777777" w:rsidR="00B0635E" w:rsidRPr="0078150D" w:rsidRDefault="00B0635E">
            <w:pPr>
              <w:pStyle w:val="TableParagraph"/>
              <w:rPr>
                <w:sz w:val="18"/>
              </w:rPr>
            </w:pPr>
          </w:p>
        </w:tc>
      </w:tr>
      <w:tr w:rsidR="00B0635E" w:rsidRPr="0078150D" w14:paraId="1FA6B666" w14:textId="77777777" w:rsidTr="005853DC">
        <w:trPr>
          <w:trHeight w:val="1463"/>
        </w:trPr>
        <w:tc>
          <w:tcPr>
            <w:tcW w:w="5812" w:type="dxa"/>
            <w:gridSpan w:val="2"/>
          </w:tcPr>
          <w:p w14:paraId="75F69A45" w14:textId="52E593FF" w:rsidR="00B0635E" w:rsidRPr="0078150D" w:rsidRDefault="00B0635E" w:rsidP="00107AA2">
            <w:pPr>
              <w:pStyle w:val="TableParagraph"/>
              <w:spacing w:before="84" w:line="254" w:lineRule="auto"/>
              <w:ind w:right="372"/>
              <w:rPr>
                <w:sz w:val="18"/>
              </w:rPr>
            </w:pPr>
            <w:r w:rsidRPr="0078150D">
              <w:rPr>
                <w:color w:val="231F20"/>
                <w:sz w:val="18"/>
              </w:rPr>
              <w:t xml:space="preserve">4.4. </w:t>
            </w:r>
            <w:r w:rsidR="00FB5D76" w:rsidRPr="0078150D">
              <w:rPr>
                <w:color w:val="231F20"/>
                <w:sz w:val="18"/>
              </w:rPr>
              <w:t>Ensures care of self and others engaged in provision of services</w:t>
            </w:r>
          </w:p>
        </w:tc>
        <w:tc>
          <w:tcPr>
            <w:tcW w:w="4253" w:type="dxa"/>
          </w:tcPr>
          <w:p w14:paraId="10895077" w14:textId="77777777" w:rsidR="00B0635E" w:rsidRPr="0078150D" w:rsidRDefault="00B0635E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7EE0A165" w14:textId="77777777" w:rsidR="00B0635E" w:rsidRPr="0078150D" w:rsidRDefault="00B0635E">
            <w:pPr>
              <w:pStyle w:val="TableParagraph"/>
              <w:rPr>
                <w:sz w:val="18"/>
              </w:rPr>
            </w:pPr>
          </w:p>
        </w:tc>
        <w:tc>
          <w:tcPr>
            <w:tcW w:w="3119" w:type="dxa"/>
          </w:tcPr>
          <w:p w14:paraId="0A9C9A6D" w14:textId="77777777" w:rsidR="00B0635E" w:rsidRPr="0078150D" w:rsidRDefault="00B0635E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34DD0F74" w14:textId="77777777" w:rsidR="00B0635E" w:rsidRPr="0078150D" w:rsidRDefault="00B0635E">
            <w:pPr>
              <w:pStyle w:val="TableParagraph"/>
              <w:rPr>
                <w:sz w:val="18"/>
              </w:rPr>
            </w:pPr>
          </w:p>
        </w:tc>
      </w:tr>
      <w:tr w:rsidR="00B0635E" w:rsidRPr="0078150D" w14:paraId="20544626" w14:textId="77777777" w:rsidTr="004312FB">
        <w:trPr>
          <w:trHeight w:val="1903"/>
        </w:trPr>
        <w:tc>
          <w:tcPr>
            <w:tcW w:w="5812" w:type="dxa"/>
            <w:gridSpan w:val="2"/>
          </w:tcPr>
          <w:p w14:paraId="69768B4E" w14:textId="329A80B6" w:rsidR="00B0635E" w:rsidRPr="0078150D" w:rsidRDefault="00B0635E" w:rsidP="00564F33">
            <w:pPr>
              <w:pStyle w:val="TableParagraph"/>
              <w:spacing w:before="84" w:line="254" w:lineRule="auto"/>
              <w:ind w:right="152"/>
              <w:rPr>
                <w:sz w:val="18"/>
              </w:rPr>
            </w:pPr>
            <w:r w:rsidRPr="0078150D">
              <w:rPr>
                <w:color w:val="231F20"/>
                <w:sz w:val="18"/>
              </w:rPr>
              <w:t xml:space="preserve">4.5. </w:t>
            </w:r>
            <w:r w:rsidR="00564F33" w:rsidRPr="0078150D">
              <w:rPr>
                <w:color w:val="231F20"/>
                <w:sz w:val="18"/>
              </w:rPr>
              <w:t>Manages risk effectively and responsibly in a way that minimises impact on all</w:t>
            </w:r>
            <w:r w:rsidR="00564F33" w:rsidRPr="0078150D">
              <w:rPr>
                <w:color w:val="231F20"/>
                <w:sz w:val="18"/>
              </w:rPr>
              <w:t xml:space="preserve"> </w:t>
            </w:r>
            <w:r w:rsidR="00564F33" w:rsidRPr="0078150D">
              <w:rPr>
                <w:color w:val="231F20"/>
                <w:sz w:val="18"/>
              </w:rPr>
              <w:t>concerned</w:t>
            </w:r>
          </w:p>
        </w:tc>
        <w:tc>
          <w:tcPr>
            <w:tcW w:w="4253" w:type="dxa"/>
          </w:tcPr>
          <w:p w14:paraId="03CB2115" w14:textId="77777777" w:rsidR="00B0635E" w:rsidRPr="0078150D" w:rsidRDefault="00B063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22C0CBC4" w14:textId="77777777" w:rsidR="00B0635E" w:rsidRPr="0078150D" w:rsidRDefault="00B063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9" w:type="dxa"/>
          </w:tcPr>
          <w:p w14:paraId="5955ED54" w14:textId="77777777" w:rsidR="00B0635E" w:rsidRPr="0078150D" w:rsidRDefault="00B063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07E8229" w14:textId="77777777" w:rsidR="00B0635E" w:rsidRPr="0078150D" w:rsidRDefault="00B063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635E" w:rsidRPr="0078150D" w14:paraId="00EC2425" w14:textId="77777777" w:rsidTr="00E91D47">
        <w:trPr>
          <w:trHeight w:val="1463"/>
        </w:trPr>
        <w:tc>
          <w:tcPr>
            <w:tcW w:w="5812" w:type="dxa"/>
            <w:gridSpan w:val="2"/>
          </w:tcPr>
          <w:p w14:paraId="32B19ECD" w14:textId="1837F602" w:rsidR="00B0635E" w:rsidRPr="0078150D" w:rsidRDefault="00B0635E" w:rsidP="00564F33">
            <w:pPr>
              <w:pStyle w:val="TableParagraph"/>
              <w:spacing w:before="84" w:line="254" w:lineRule="auto"/>
              <w:ind w:right="172"/>
              <w:rPr>
                <w:sz w:val="18"/>
              </w:rPr>
            </w:pPr>
            <w:r w:rsidRPr="0078150D">
              <w:rPr>
                <w:color w:val="231F20"/>
                <w:sz w:val="18"/>
              </w:rPr>
              <w:lastRenderedPageBreak/>
              <w:t xml:space="preserve">4.6. </w:t>
            </w:r>
            <w:r w:rsidR="00564F33" w:rsidRPr="0078150D">
              <w:rPr>
                <w:color w:val="231F20"/>
                <w:sz w:val="18"/>
              </w:rPr>
              <w:t>Ensures awareness of costs associated with healthcare, and the principles of</w:t>
            </w:r>
            <w:r w:rsidR="00564F33" w:rsidRPr="0078150D">
              <w:rPr>
                <w:color w:val="231F20"/>
                <w:sz w:val="18"/>
              </w:rPr>
              <w:t xml:space="preserve"> </w:t>
            </w:r>
            <w:r w:rsidR="00564F33" w:rsidRPr="0078150D">
              <w:rPr>
                <w:color w:val="231F20"/>
                <w:sz w:val="18"/>
              </w:rPr>
              <w:t>efficient and equitable allocation and use of finite resources</w:t>
            </w:r>
          </w:p>
        </w:tc>
        <w:tc>
          <w:tcPr>
            <w:tcW w:w="4253" w:type="dxa"/>
          </w:tcPr>
          <w:p w14:paraId="6325FF6E" w14:textId="77777777" w:rsidR="00B0635E" w:rsidRPr="0078150D" w:rsidRDefault="00B063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14:paraId="43C4FA73" w14:textId="77777777" w:rsidR="00B0635E" w:rsidRPr="0078150D" w:rsidRDefault="00B063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9" w:type="dxa"/>
          </w:tcPr>
          <w:p w14:paraId="76C8DF4C" w14:textId="77777777" w:rsidR="00B0635E" w:rsidRPr="0078150D" w:rsidRDefault="00B063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32B586E" w14:textId="77777777" w:rsidR="00B0635E" w:rsidRPr="0078150D" w:rsidRDefault="00B063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635E" w:rsidRPr="0078150D" w14:paraId="4AC17940" w14:textId="77777777" w:rsidTr="00B32193">
        <w:trPr>
          <w:trHeight w:val="1903"/>
        </w:trPr>
        <w:tc>
          <w:tcPr>
            <w:tcW w:w="5812" w:type="dxa"/>
            <w:gridSpan w:val="2"/>
          </w:tcPr>
          <w:p w14:paraId="6A714962" w14:textId="3C2C94D5" w:rsidR="00B0635E" w:rsidRPr="0078150D" w:rsidRDefault="00B0635E" w:rsidP="00347CCC">
            <w:pPr>
              <w:pStyle w:val="TableParagraph"/>
              <w:spacing w:before="84" w:line="254" w:lineRule="auto"/>
              <w:rPr>
                <w:sz w:val="18"/>
              </w:rPr>
            </w:pPr>
            <w:r w:rsidRPr="0078150D">
              <w:rPr>
                <w:color w:val="231F20"/>
                <w:sz w:val="18"/>
              </w:rPr>
              <w:t xml:space="preserve">4.7. </w:t>
            </w:r>
            <w:r w:rsidR="00564F33" w:rsidRPr="0078150D">
              <w:rPr>
                <w:color w:val="231F20"/>
                <w:sz w:val="18"/>
              </w:rPr>
              <w:t>Provides for continuing professional learning for self and employees</w:t>
            </w:r>
          </w:p>
        </w:tc>
        <w:tc>
          <w:tcPr>
            <w:tcW w:w="4253" w:type="dxa"/>
          </w:tcPr>
          <w:p w14:paraId="17192E96" w14:textId="77777777" w:rsidR="00B0635E" w:rsidRPr="0078150D" w:rsidRDefault="00B0635E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3C1CFF3E" w14:textId="77777777" w:rsidR="00B0635E" w:rsidRPr="0078150D" w:rsidRDefault="00B0635E">
            <w:pPr>
              <w:pStyle w:val="TableParagraph"/>
              <w:rPr>
                <w:sz w:val="18"/>
              </w:rPr>
            </w:pPr>
          </w:p>
        </w:tc>
        <w:tc>
          <w:tcPr>
            <w:tcW w:w="3119" w:type="dxa"/>
          </w:tcPr>
          <w:p w14:paraId="3F78C3B1" w14:textId="77777777" w:rsidR="00B0635E" w:rsidRPr="0078150D" w:rsidRDefault="00B0635E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16F832CC" w14:textId="77777777" w:rsidR="00B0635E" w:rsidRPr="0078150D" w:rsidRDefault="00B0635E">
            <w:pPr>
              <w:pStyle w:val="TableParagraph"/>
              <w:rPr>
                <w:sz w:val="18"/>
              </w:rPr>
            </w:pPr>
          </w:p>
        </w:tc>
      </w:tr>
    </w:tbl>
    <w:p w14:paraId="30FDFBFF" w14:textId="77777777" w:rsidR="00564F33" w:rsidRPr="0078150D" w:rsidRDefault="00564F33">
      <w:r w:rsidRPr="0078150D">
        <w:br w:type="page"/>
      </w:r>
    </w:p>
    <w:tbl>
      <w:tblPr>
        <w:tblW w:w="15877" w:type="dxa"/>
        <w:tblInd w:w="254" w:type="dxa"/>
        <w:tblBorders>
          <w:top w:val="single" w:sz="2" w:space="0" w:color="3C4545"/>
          <w:left w:val="single" w:sz="2" w:space="0" w:color="3C4545"/>
          <w:bottom w:val="single" w:sz="2" w:space="0" w:color="3C4545"/>
          <w:right w:val="single" w:sz="2" w:space="0" w:color="3C4545"/>
          <w:insideH w:val="single" w:sz="2" w:space="0" w:color="3C4545"/>
          <w:insideV w:val="single" w:sz="2" w:space="0" w:color="3C4545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5812"/>
        <w:gridCol w:w="4253"/>
        <w:gridCol w:w="1134"/>
        <w:gridCol w:w="3119"/>
        <w:gridCol w:w="1559"/>
      </w:tblGrid>
      <w:tr w:rsidR="002F4F3D" w:rsidRPr="0078150D" w14:paraId="7CD60057" w14:textId="77777777" w:rsidTr="007275D8">
        <w:trPr>
          <w:trHeight w:val="366"/>
        </w:trPr>
        <w:tc>
          <w:tcPr>
            <w:tcW w:w="15877" w:type="dxa"/>
            <w:gridSpan w:val="5"/>
            <w:tcBorders>
              <w:left w:val="nil"/>
              <w:bottom w:val="nil"/>
              <w:right w:val="nil"/>
            </w:tcBorders>
          </w:tcPr>
          <w:p w14:paraId="2C5CBD46" w14:textId="1556761D" w:rsidR="002F4F3D" w:rsidRPr="0078150D" w:rsidRDefault="002F4F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4F3D" w:rsidRPr="0078150D" w14:paraId="6EBF5505" w14:textId="77777777" w:rsidTr="007275D8">
        <w:trPr>
          <w:trHeight w:val="942"/>
        </w:trPr>
        <w:tc>
          <w:tcPr>
            <w:tcW w:w="158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3C4545"/>
          </w:tcPr>
          <w:p w14:paraId="38D8089C" w14:textId="1D8E8944" w:rsidR="002F4F3D" w:rsidRPr="0078150D" w:rsidRDefault="002F4F3D">
            <w:pPr>
              <w:pStyle w:val="TableParagraph"/>
              <w:spacing w:before="24"/>
              <w:ind w:left="115"/>
              <w:rPr>
                <w:rFonts w:ascii="Arial Black"/>
                <w:sz w:val="28"/>
              </w:rPr>
            </w:pPr>
            <w:r w:rsidRPr="0078150D">
              <w:rPr>
                <w:rFonts w:ascii="Arial Black"/>
                <w:color w:val="FFFFFF"/>
                <w:sz w:val="28"/>
              </w:rPr>
              <w:t xml:space="preserve">5. </w:t>
            </w:r>
            <w:r w:rsidR="0078150D" w:rsidRPr="0078150D">
              <w:rPr>
                <w:rFonts w:ascii="Arial Black"/>
                <w:color w:val="FFFFFF"/>
                <w:sz w:val="28"/>
              </w:rPr>
              <w:t>Professionalism</w:t>
            </w:r>
          </w:p>
          <w:p w14:paraId="52CF1E04" w14:textId="567D2DD3" w:rsidR="002F4F3D" w:rsidRPr="0078150D" w:rsidRDefault="002F4F3D">
            <w:pPr>
              <w:pStyle w:val="TableParagraph"/>
              <w:spacing w:before="21" w:line="254" w:lineRule="auto"/>
              <w:ind w:left="115" w:right="176"/>
              <w:rPr>
                <w:sz w:val="18"/>
              </w:rPr>
            </w:pPr>
          </w:p>
        </w:tc>
      </w:tr>
      <w:tr w:rsidR="0078150D" w:rsidRPr="0078150D" w14:paraId="369967D9" w14:textId="77777777" w:rsidTr="003208CF">
        <w:trPr>
          <w:trHeight w:val="586"/>
        </w:trPr>
        <w:tc>
          <w:tcPr>
            <w:tcW w:w="5812" w:type="dxa"/>
            <w:tcBorders>
              <w:top w:val="nil"/>
            </w:tcBorders>
            <w:shd w:val="clear" w:color="auto" w:fill="FFE511"/>
          </w:tcPr>
          <w:p w14:paraId="17457412" w14:textId="6107C3E9" w:rsidR="0078150D" w:rsidRPr="0078150D" w:rsidRDefault="0078150D" w:rsidP="004F52D5">
            <w:pPr>
              <w:pStyle w:val="TableParagraph"/>
              <w:spacing w:before="87"/>
              <w:rPr>
                <w:b/>
                <w:sz w:val="18"/>
              </w:rPr>
            </w:pPr>
            <w:r w:rsidRPr="0078150D">
              <w:rPr>
                <w:b/>
                <w:color w:val="231F20"/>
                <w:sz w:val="18"/>
              </w:rPr>
              <w:t>Element</w:t>
            </w:r>
          </w:p>
        </w:tc>
        <w:tc>
          <w:tcPr>
            <w:tcW w:w="4253" w:type="dxa"/>
            <w:tcBorders>
              <w:top w:val="nil"/>
            </w:tcBorders>
            <w:shd w:val="clear" w:color="auto" w:fill="FFE511"/>
          </w:tcPr>
          <w:p w14:paraId="5E829660" w14:textId="77777777" w:rsidR="0078150D" w:rsidRPr="0078150D" w:rsidRDefault="0078150D" w:rsidP="004F52D5">
            <w:pPr>
              <w:pStyle w:val="TableParagraph"/>
              <w:spacing w:before="87"/>
              <w:rPr>
                <w:b/>
                <w:sz w:val="18"/>
              </w:rPr>
            </w:pPr>
            <w:r w:rsidRPr="0078150D">
              <w:rPr>
                <w:b/>
                <w:color w:val="231F20"/>
                <w:sz w:val="18"/>
              </w:rPr>
              <w:t>How I demonstrate this capability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E511"/>
          </w:tcPr>
          <w:p w14:paraId="52CFD7C9" w14:textId="77777777" w:rsidR="0078150D" w:rsidRPr="0078150D" w:rsidRDefault="0078150D" w:rsidP="004F52D5">
            <w:pPr>
              <w:pStyle w:val="TableParagraph"/>
              <w:spacing w:before="87" w:line="254" w:lineRule="auto"/>
              <w:ind w:right="157"/>
              <w:rPr>
                <w:b/>
                <w:sz w:val="18"/>
              </w:rPr>
            </w:pPr>
            <w:r w:rsidRPr="0078150D">
              <w:rPr>
                <w:b/>
                <w:color w:val="231F20"/>
                <w:sz w:val="18"/>
              </w:rPr>
              <w:t>My ranking</w:t>
            </w:r>
          </w:p>
        </w:tc>
        <w:tc>
          <w:tcPr>
            <w:tcW w:w="3119" w:type="dxa"/>
            <w:tcBorders>
              <w:top w:val="nil"/>
            </w:tcBorders>
            <w:shd w:val="clear" w:color="auto" w:fill="FFE511"/>
          </w:tcPr>
          <w:p w14:paraId="0A961DFA" w14:textId="77777777" w:rsidR="0078150D" w:rsidRPr="0078150D" w:rsidRDefault="0078150D" w:rsidP="004F52D5">
            <w:pPr>
              <w:pStyle w:val="TableParagraph"/>
              <w:spacing w:before="87"/>
              <w:rPr>
                <w:b/>
                <w:sz w:val="18"/>
              </w:rPr>
            </w:pPr>
            <w:r w:rsidRPr="0078150D">
              <w:rPr>
                <w:b/>
                <w:color w:val="231F20"/>
                <w:sz w:val="18"/>
              </w:rPr>
              <w:t>Colleague’s input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E511"/>
          </w:tcPr>
          <w:p w14:paraId="3C08BF23" w14:textId="77777777" w:rsidR="0078150D" w:rsidRPr="0078150D" w:rsidRDefault="0078150D" w:rsidP="004F52D5">
            <w:pPr>
              <w:pStyle w:val="TableParagraph"/>
              <w:spacing w:before="87" w:line="254" w:lineRule="auto"/>
              <w:ind w:right="193"/>
              <w:rPr>
                <w:b/>
                <w:sz w:val="18"/>
              </w:rPr>
            </w:pPr>
            <w:r w:rsidRPr="0078150D">
              <w:rPr>
                <w:b/>
                <w:color w:val="231F20"/>
                <w:sz w:val="18"/>
              </w:rPr>
              <w:t>Colleague’s ranking</w:t>
            </w:r>
          </w:p>
        </w:tc>
      </w:tr>
      <w:tr w:rsidR="0078150D" w:rsidRPr="0078150D" w14:paraId="198D7B48" w14:textId="77777777" w:rsidTr="0013491F">
        <w:trPr>
          <w:trHeight w:val="1683"/>
        </w:trPr>
        <w:tc>
          <w:tcPr>
            <w:tcW w:w="5812" w:type="dxa"/>
          </w:tcPr>
          <w:p w14:paraId="2F299C1F" w14:textId="7EEBEF55" w:rsidR="0078150D" w:rsidRPr="0078150D" w:rsidRDefault="0078150D" w:rsidP="00F02661">
            <w:pPr>
              <w:pStyle w:val="TableParagraph"/>
              <w:spacing w:before="84" w:line="254" w:lineRule="auto"/>
              <w:ind w:right="372"/>
              <w:rPr>
                <w:sz w:val="18"/>
              </w:rPr>
            </w:pPr>
            <w:r w:rsidRPr="0078150D">
              <w:rPr>
                <w:color w:val="231F20"/>
                <w:sz w:val="18"/>
              </w:rPr>
              <w:t xml:space="preserve">5.1. </w:t>
            </w:r>
            <w:r w:rsidR="00F02661" w:rsidRPr="00F02661">
              <w:rPr>
                <w:color w:val="231F20"/>
                <w:sz w:val="18"/>
              </w:rPr>
              <w:t>Practises as part of a network of osteopaths and other providers through</w:t>
            </w:r>
            <w:r w:rsidR="00F02661">
              <w:rPr>
                <w:color w:val="231F20"/>
                <w:sz w:val="18"/>
              </w:rPr>
              <w:t xml:space="preserve"> </w:t>
            </w:r>
            <w:r w:rsidR="00F02661" w:rsidRPr="00F02661">
              <w:rPr>
                <w:color w:val="231F20"/>
                <w:sz w:val="18"/>
              </w:rPr>
              <w:t>respectful, effective and efficient communication, to provide best patient care</w:t>
            </w:r>
          </w:p>
        </w:tc>
        <w:tc>
          <w:tcPr>
            <w:tcW w:w="4253" w:type="dxa"/>
          </w:tcPr>
          <w:p w14:paraId="6A57300B" w14:textId="77777777" w:rsidR="0078150D" w:rsidRPr="0078150D" w:rsidRDefault="0078150D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2DDB0D95" w14:textId="77777777" w:rsidR="0078150D" w:rsidRPr="0078150D" w:rsidRDefault="0078150D">
            <w:pPr>
              <w:pStyle w:val="TableParagraph"/>
              <w:rPr>
                <w:sz w:val="18"/>
              </w:rPr>
            </w:pPr>
          </w:p>
        </w:tc>
        <w:tc>
          <w:tcPr>
            <w:tcW w:w="3119" w:type="dxa"/>
          </w:tcPr>
          <w:p w14:paraId="47A4E312" w14:textId="77777777" w:rsidR="0078150D" w:rsidRPr="0078150D" w:rsidRDefault="0078150D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1BA8107E" w14:textId="77777777" w:rsidR="0078150D" w:rsidRPr="0078150D" w:rsidRDefault="0078150D">
            <w:pPr>
              <w:pStyle w:val="TableParagraph"/>
              <w:rPr>
                <w:sz w:val="18"/>
              </w:rPr>
            </w:pPr>
          </w:p>
        </w:tc>
      </w:tr>
      <w:tr w:rsidR="0078150D" w:rsidRPr="0078150D" w14:paraId="35589780" w14:textId="77777777" w:rsidTr="00737B08">
        <w:trPr>
          <w:trHeight w:val="1683"/>
        </w:trPr>
        <w:tc>
          <w:tcPr>
            <w:tcW w:w="5812" w:type="dxa"/>
          </w:tcPr>
          <w:p w14:paraId="0AD3D053" w14:textId="17A961CC" w:rsidR="0078150D" w:rsidRPr="0078150D" w:rsidRDefault="0078150D" w:rsidP="00F02661">
            <w:pPr>
              <w:pStyle w:val="TableParagraph"/>
              <w:spacing w:before="84" w:line="254" w:lineRule="auto"/>
              <w:ind w:right="460"/>
              <w:rPr>
                <w:sz w:val="18"/>
              </w:rPr>
            </w:pPr>
            <w:r w:rsidRPr="0078150D">
              <w:rPr>
                <w:color w:val="231F20"/>
                <w:sz w:val="18"/>
              </w:rPr>
              <w:t xml:space="preserve">5.2. </w:t>
            </w:r>
            <w:r w:rsidR="00F02661" w:rsidRPr="00F02661">
              <w:rPr>
                <w:color w:val="231F20"/>
                <w:sz w:val="18"/>
              </w:rPr>
              <w:t>Maintains a multidisciplinary approach through referral and co-management,</w:t>
            </w:r>
            <w:r w:rsidR="00F02661">
              <w:rPr>
                <w:color w:val="231F20"/>
                <w:sz w:val="18"/>
              </w:rPr>
              <w:t xml:space="preserve"> </w:t>
            </w:r>
            <w:r w:rsidR="00F02661" w:rsidRPr="00F02661">
              <w:rPr>
                <w:color w:val="231F20"/>
                <w:sz w:val="18"/>
              </w:rPr>
              <w:t>and intra and inter-professional education</w:t>
            </w:r>
          </w:p>
        </w:tc>
        <w:tc>
          <w:tcPr>
            <w:tcW w:w="4253" w:type="dxa"/>
          </w:tcPr>
          <w:p w14:paraId="7AEBB247" w14:textId="77777777" w:rsidR="0078150D" w:rsidRPr="0078150D" w:rsidRDefault="0078150D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3F233B7D" w14:textId="77777777" w:rsidR="0078150D" w:rsidRPr="0078150D" w:rsidRDefault="0078150D">
            <w:pPr>
              <w:pStyle w:val="TableParagraph"/>
              <w:rPr>
                <w:sz w:val="18"/>
              </w:rPr>
            </w:pPr>
          </w:p>
        </w:tc>
        <w:tc>
          <w:tcPr>
            <w:tcW w:w="3119" w:type="dxa"/>
          </w:tcPr>
          <w:p w14:paraId="45AE0141" w14:textId="77777777" w:rsidR="0078150D" w:rsidRPr="0078150D" w:rsidRDefault="0078150D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3F72E218" w14:textId="77777777" w:rsidR="0078150D" w:rsidRPr="0078150D" w:rsidRDefault="0078150D">
            <w:pPr>
              <w:pStyle w:val="TableParagraph"/>
              <w:rPr>
                <w:sz w:val="18"/>
              </w:rPr>
            </w:pPr>
          </w:p>
        </w:tc>
      </w:tr>
      <w:tr w:rsidR="0078150D" w:rsidRPr="0078150D" w14:paraId="7546435F" w14:textId="77777777" w:rsidTr="00EB453E">
        <w:trPr>
          <w:trHeight w:val="1023"/>
        </w:trPr>
        <w:tc>
          <w:tcPr>
            <w:tcW w:w="5812" w:type="dxa"/>
          </w:tcPr>
          <w:p w14:paraId="0B40FE0F" w14:textId="6D20C8E5" w:rsidR="0078150D" w:rsidRPr="0078150D" w:rsidRDefault="0078150D" w:rsidP="00F02661">
            <w:pPr>
              <w:pStyle w:val="TableParagraph"/>
              <w:spacing w:before="1"/>
              <w:rPr>
                <w:sz w:val="18"/>
              </w:rPr>
            </w:pPr>
            <w:r w:rsidRPr="0078150D">
              <w:rPr>
                <w:color w:val="231F20"/>
                <w:sz w:val="18"/>
              </w:rPr>
              <w:t xml:space="preserve">5.3. </w:t>
            </w:r>
            <w:r w:rsidR="00F02661" w:rsidRPr="00F02661">
              <w:rPr>
                <w:color w:val="231F20"/>
                <w:sz w:val="18"/>
              </w:rPr>
              <w:t>Maintains a strong understanding and critical review of osteopathic philosophy</w:t>
            </w:r>
            <w:r w:rsidR="00F02661">
              <w:rPr>
                <w:color w:val="231F20"/>
                <w:sz w:val="18"/>
              </w:rPr>
              <w:t xml:space="preserve"> </w:t>
            </w:r>
            <w:r w:rsidR="00F02661" w:rsidRPr="00F02661">
              <w:rPr>
                <w:color w:val="231F20"/>
                <w:sz w:val="18"/>
              </w:rPr>
              <w:t>and professional ethos and its place in general healthcare systems</w:t>
            </w:r>
          </w:p>
        </w:tc>
        <w:tc>
          <w:tcPr>
            <w:tcW w:w="4253" w:type="dxa"/>
          </w:tcPr>
          <w:p w14:paraId="575F2B96" w14:textId="77777777" w:rsidR="0078150D" w:rsidRPr="0078150D" w:rsidRDefault="0078150D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791804C9" w14:textId="77777777" w:rsidR="0078150D" w:rsidRPr="0078150D" w:rsidRDefault="0078150D">
            <w:pPr>
              <w:pStyle w:val="TableParagraph"/>
              <w:rPr>
                <w:sz w:val="18"/>
              </w:rPr>
            </w:pPr>
          </w:p>
        </w:tc>
        <w:tc>
          <w:tcPr>
            <w:tcW w:w="3119" w:type="dxa"/>
          </w:tcPr>
          <w:p w14:paraId="297C976B" w14:textId="77777777" w:rsidR="0078150D" w:rsidRPr="0078150D" w:rsidRDefault="0078150D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2BC9BC37" w14:textId="77777777" w:rsidR="0078150D" w:rsidRPr="0078150D" w:rsidRDefault="0078150D">
            <w:pPr>
              <w:pStyle w:val="TableParagraph"/>
              <w:rPr>
                <w:sz w:val="18"/>
              </w:rPr>
            </w:pPr>
          </w:p>
        </w:tc>
      </w:tr>
      <w:tr w:rsidR="0078150D" w:rsidRPr="0078150D" w14:paraId="0B0651EE" w14:textId="77777777" w:rsidTr="006F0D94">
        <w:trPr>
          <w:trHeight w:val="1243"/>
        </w:trPr>
        <w:tc>
          <w:tcPr>
            <w:tcW w:w="5812" w:type="dxa"/>
          </w:tcPr>
          <w:p w14:paraId="154ABEC9" w14:textId="2E591AA2" w:rsidR="0078150D" w:rsidRPr="0078150D" w:rsidRDefault="0078150D" w:rsidP="00F02661">
            <w:pPr>
              <w:pStyle w:val="TableParagraph"/>
              <w:spacing w:before="84" w:line="254" w:lineRule="auto"/>
              <w:ind w:right="170"/>
              <w:rPr>
                <w:sz w:val="18"/>
              </w:rPr>
            </w:pPr>
            <w:r w:rsidRPr="0078150D">
              <w:rPr>
                <w:color w:val="231F20"/>
                <w:sz w:val="18"/>
              </w:rPr>
              <w:t xml:space="preserve">5.4. </w:t>
            </w:r>
            <w:r w:rsidR="00F02661" w:rsidRPr="00F02661">
              <w:rPr>
                <w:color w:val="231F20"/>
                <w:sz w:val="18"/>
              </w:rPr>
              <w:t>Maintains an awareness of, and adherence to, regulatory and legal requirements</w:t>
            </w:r>
            <w:r w:rsidR="00F02661">
              <w:rPr>
                <w:color w:val="231F20"/>
                <w:sz w:val="18"/>
              </w:rPr>
              <w:t xml:space="preserve"> </w:t>
            </w:r>
            <w:r w:rsidR="00F02661" w:rsidRPr="00F02661">
              <w:rPr>
                <w:color w:val="231F20"/>
                <w:sz w:val="18"/>
              </w:rPr>
              <w:t>and engages appropriately with regulatory, governmental, and other relevant</w:t>
            </w:r>
            <w:r w:rsidR="00F02661">
              <w:rPr>
                <w:color w:val="231F20"/>
                <w:sz w:val="18"/>
              </w:rPr>
              <w:t xml:space="preserve"> </w:t>
            </w:r>
            <w:r w:rsidR="00F02661" w:rsidRPr="00F02661">
              <w:rPr>
                <w:color w:val="231F20"/>
                <w:sz w:val="18"/>
              </w:rPr>
              <w:t>agencies</w:t>
            </w:r>
          </w:p>
        </w:tc>
        <w:tc>
          <w:tcPr>
            <w:tcW w:w="4253" w:type="dxa"/>
          </w:tcPr>
          <w:p w14:paraId="6F85EC93" w14:textId="77777777" w:rsidR="0078150D" w:rsidRPr="0078150D" w:rsidRDefault="0078150D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</w:tcPr>
          <w:p w14:paraId="7FD1AF25" w14:textId="77777777" w:rsidR="0078150D" w:rsidRPr="0078150D" w:rsidRDefault="0078150D">
            <w:pPr>
              <w:pStyle w:val="TableParagraph"/>
              <w:rPr>
                <w:sz w:val="18"/>
              </w:rPr>
            </w:pPr>
          </w:p>
        </w:tc>
        <w:tc>
          <w:tcPr>
            <w:tcW w:w="3119" w:type="dxa"/>
          </w:tcPr>
          <w:p w14:paraId="2A392670" w14:textId="77777777" w:rsidR="0078150D" w:rsidRPr="0078150D" w:rsidRDefault="0078150D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6D84643C" w14:textId="77777777" w:rsidR="0078150D" w:rsidRPr="0078150D" w:rsidRDefault="0078150D">
            <w:pPr>
              <w:pStyle w:val="TableParagraph"/>
              <w:rPr>
                <w:sz w:val="18"/>
              </w:rPr>
            </w:pPr>
          </w:p>
        </w:tc>
      </w:tr>
    </w:tbl>
    <w:p w14:paraId="2E09202B" w14:textId="4005AB68" w:rsidR="00EA5158" w:rsidRDefault="00EA5158" w:rsidP="00A177F7"/>
    <w:sectPr w:rsidR="00EA5158">
      <w:pgSz w:w="16840" w:h="11910" w:orient="landscape"/>
      <w:pgMar w:top="560" w:right="420" w:bottom="280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EDB28" w14:textId="77777777" w:rsidR="00C87672" w:rsidRPr="0078150D" w:rsidRDefault="00C87672" w:rsidP="00C87672">
      <w:r w:rsidRPr="0078150D">
        <w:separator/>
      </w:r>
    </w:p>
  </w:endnote>
  <w:endnote w:type="continuationSeparator" w:id="0">
    <w:p w14:paraId="63C8B3AE" w14:textId="77777777" w:rsidR="00C87672" w:rsidRPr="0078150D" w:rsidRDefault="00C87672" w:rsidP="00C87672">
      <w:r w:rsidRPr="007815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FDA7A" w14:textId="77777777" w:rsidR="00C87672" w:rsidRPr="0078150D" w:rsidRDefault="00C87672" w:rsidP="00C87672">
      <w:r w:rsidRPr="0078150D">
        <w:separator/>
      </w:r>
    </w:p>
  </w:footnote>
  <w:footnote w:type="continuationSeparator" w:id="0">
    <w:p w14:paraId="05AE8191" w14:textId="77777777" w:rsidR="00C87672" w:rsidRPr="0078150D" w:rsidRDefault="00C87672" w:rsidP="00C87672">
      <w:r w:rsidRPr="0078150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3D6C"/>
    <w:multiLevelType w:val="hybridMultilevel"/>
    <w:tmpl w:val="3C46A654"/>
    <w:lvl w:ilvl="0" w:tplc="500C2EB4">
      <w:numFmt w:val="bullet"/>
      <w:lvlText w:val="•"/>
      <w:lvlJc w:val="left"/>
      <w:pPr>
        <w:ind w:left="396" w:hanging="284"/>
      </w:pPr>
      <w:rPr>
        <w:rFonts w:ascii="Arial" w:eastAsia="Arial" w:hAnsi="Arial" w:cs="Arial" w:hint="default"/>
        <w:color w:val="231F20"/>
        <w:w w:val="99"/>
        <w:sz w:val="18"/>
        <w:szCs w:val="18"/>
        <w:lang w:val="en-US" w:eastAsia="en-US" w:bidi="ar-SA"/>
      </w:rPr>
    </w:lvl>
    <w:lvl w:ilvl="1" w:tplc="209A2830">
      <w:numFmt w:val="bullet"/>
      <w:lvlText w:val="•"/>
      <w:lvlJc w:val="left"/>
      <w:pPr>
        <w:ind w:left="698" w:hanging="284"/>
      </w:pPr>
      <w:rPr>
        <w:rFonts w:hint="default"/>
        <w:lang w:val="en-US" w:eastAsia="en-US" w:bidi="ar-SA"/>
      </w:rPr>
    </w:lvl>
    <w:lvl w:ilvl="2" w:tplc="39225AF2">
      <w:numFmt w:val="bullet"/>
      <w:lvlText w:val="•"/>
      <w:lvlJc w:val="left"/>
      <w:pPr>
        <w:ind w:left="997" w:hanging="284"/>
      </w:pPr>
      <w:rPr>
        <w:rFonts w:hint="default"/>
        <w:lang w:val="en-US" w:eastAsia="en-US" w:bidi="ar-SA"/>
      </w:rPr>
    </w:lvl>
    <w:lvl w:ilvl="3" w:tplc="83C2169E">
      <w:numFmt w:val="bullet"/>
      <w:lvlText w:val="•"/>
      <w:lvlJc w:val="left"/>
      <w:pPr>
        <w:ind w:left="1296" w:hanging="284"/>
      </w:pPr>
      <w:rPr>
        <w:rFonts w:hint="default"/>
        <w:lang w:val="en-US" w:eastAsia="en-US" w:bidi="ar-SA"/>
      </w:rPr>
    </w:lvl>
    <w:lvl w:ilvl="4" w:tplc="226CFA0C">
      <w:numFmt w:val="bullet"/>
      <w:lvlText w:val="•"/>
      <w:lvlJc w:val="left"/>
      <w:pPr>
        <w:ind w:left="1594" w:hanging="284"/>
      </w:pPr>
      <w:rPr>
        <w:rFonts w:hint="default"/>
        <w:lang w:val="en-US" w:eastAsia="en-US" w:bidi="ar-SA"/>
      </w:rPr>
    </w:lvl>
    <w:lvl w:ilvl="5" w:tplc="2C60D0D6">
      <w:numFmt w:val="bullet"/>
      <w:lvlText w:val="•"/>
      <w:lvlJc w:val="left"/>
      <w:pPr>
        <w:ind w:left="1893" w:hanging="284"/>
      </w:pPr>
      <w:rPr>
        <w:rFonts w:hint="default"/>
        <w:lang w:val="en-US" w:eastAsia="en-US" w:bidi="ar-SA"/>
      </w:rPr>
    </w:lvl>
    <w:lvl w:ilvl="6" w:tplc="390252C0">
      <w:numFmt w:val="bullet"/>
      <w:lvlText w:val="•"/>
      <w:lvlJc w:val="left"/>
      <w:pPr>
        <w:ind w:left="2192" w:hanging="284"/>
      </w:pPr>
      <w:rPr>
        <w:rFonts w:hint="default"/>
        <w:lang w:val="en-US" w:eastAsia="en-US" w:bidi="ar-SA"/>
      </w:rPr>
    </w:lvl>
    <w:lvl w:ilvl="7" w:tplc="0D14133E">
      <w:numFmt w:val="bullet"/>
      <w:lvlText w:val="•"/>
      <w:lvlJc w:val="left"/>
      <w:pPr>
        <w:ind w:left="2490" w:hanging="284"/>
      </w:pPr>
      <w:rPr>
        <w:rFonts w:hint="default"/>
        <w:lang w:val="en-US" w:eastAsia="en-US" w:bidi="ar-SA"/>
      </w:rPr>
    </w:lvl>
    <w:lvl w:ilvl="8" w:tplc="A1D88CB6">
      <w:numFmt w:val="bullet"/>
      <w:lvlText w:val="•"/>
      <w:lvlJc w:val="left"/>
      <w:pPr>
        <w:ind w:left="2789" w:hanging="284"/>
      </w:pPr>
      <w:rPr>
        <w:rFonts w:hint="default"/>
        <w:lang w:val="en-US" w:eastAsia="en-US" w:bidi="ar-SA"/>
      </w:rPr>
    </w:lvl>
  </w:abstractNum>
  <w:num w:numId="1" w16cid:durableId="1442795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158"/>
    <w:rsid w:val="00014792"/>
    <w:rsid w:val="0006745D"/>
    <w:rsid w:val="000912E3"/>
    <w:rsid w:val="00096147"/>
    <w:rsid w:val="000A0A4A"/>
    <w:rsid w:val="000A5AC3"/>
    <w:rsid w:val="000B1837"/>
    <w:rsid w:val="000B6F78"/>
    <w:rsid w:val="000C7DB4"/>
    <w:rsid w:val="000D425D"/>
    <w:rsid w:val="000D6BFF"/>
    <w:rsid w:val="000D7555"/>
    <w:rsid w:val="00107AA2"/>
    <w:rsid w:val="001136ED"/>
    <w:rsid w:val="001302D3"/>
    <w:rsid w:val="0013482C"/>
    <w:rsid w:val="0017391B"/>
    <w:rsid w:val="0019338C"/>
    <w:rsid w:val="001B4CEB"/>
    <w:rsid w:val="001F7325"/>
    <w:rsid w:val="002001B0"/>
    <w:rsid w:val="0020473F"/>
    <w:rsid w:val="00217810"/>
    <w:rsid w:val="00233691"/>
    <w:rsid w:val="0028201C"/>
    <w:rsid w:val="00282BFB"/>
    <w:rsid w:val="002D6546"/>
    <w:rsid w:val="002F4F3D"/>
    <w:rsid w:val="00347CCC"/>
    <w:rsid w:val="0038478F"/>
    <w:rsid w:val="003B4088"/>
    <w:rsid w:val="004215BD"/>
    <w:rsid w:val="00424AED"/>
    <w:rsid w:val="00450EB7"/>
    <w:rsid w:val="00462C38"/>
    <w:rsid w:val="004879BF"/>
    <w:rsid w:val="004E672F"/>
    <w:rsid w:val="004F1831"/>
    <w:rsid w:val="004F52D5"/>
    <w:rsid w:val="004F59E5"/>
    <w:rsid w:val="00501203"/>
    <w:rsid w:val="00506525"/>
    <w:rsid w:val="00514038"/>
    <w:rsid w:val="00531CB3"/>
    <w:rsid w:val="00564F33"/>
    <w:rsid w:val="005C2C58"/>
    <w:rsid w:val="005E6E1C"/>
    <w:rsid w:val="005F6FA7"/>
    <w:rsid w:val="00625916"/>
    <w:rsid w:val="00633EBB"/>
    <w:rsid w:val="006354BB"/>
    <w:rsid w:val="006F77F0"/>
    <w:rsid w:val="007207E9"/>
    <w:rsid w:val="007275D8"/>
    <w:rsid w:val="0078150D"/>
    <w:rsid w:val="007A0FCC"/>
    <w:rsid w:val="007B2954"/>
    <w:rsid w:val="0080050A"/>
    <w:rsid w:val="00862263"/>
    <w:rsid w:val="008E40F6"/>
    <w:rsid w:val="009221ED"/>
    <w:rsid w:val="0092730F"/>
    <w:rsid w:val="009678AC"/>
    <w:rsid w:val="009D385D"/>
    <w:rsid w:val="00A138E5"/>
    <w:rsid w:val="00A177F7"/>
    <w:rsid w:val="00AA2AA5"/>
    <w:rsid w:val="00AC2E56"/>
    <w:rsid w:val="00AD06F5"/>
    <w:rsid w:val="00AD4507"/>
    <w:rsid w:val="00B0635E"/>
    <w:rsid w:val="00B43205"/>
    <w:rsid w:val="00B764E0"/>
    <w:rsid w:val="00B943C3"/>
    <w:rsid w:val="00BC2581"/>
    <w:rsid w:val="00BE384C"/>
    <w:rsid w:val="00C24D7F"/>
    <w:rsid w:val="00C32BCD"/>
    <w:rsid w:val="00C65A30"/>
    <w:rsid w:val="00C715F3"/>
    <w:rsid w:val="00C87672"/>
    <w:rsid w:val="00CB2063"/>
    <w:rsid w:val="00CB2DDC"/>
    <w:rsid w:val="00CB6E5E"/>
    <w:rsid w:val="00CC4451"/>
    <w:rsid w:val="00CD188D"/>
    <w:rsid w:val="00D6385F"/>
    <w:rsid w:val="00D7713F"/>
    <w:rsid w:val="00D94964"/>
    <w:rsid w:val="00DA1F44"/>
    <w:rsid w:val="00DB38B5"/>
    <w:rsid w:val="00DC3AD9"/>
    <w:rsid w:val="00DD3399"/>
    <w:rsid w:val="00DD4BB6"/>
    <w:rsid w:val="00DF6784"/>
    <w:rsid w:val="00E467EA"/>
    <w:rsid w:val="00EA3EC1"/>
    <w:rsid w:val="00EA4059"/>
    <w:rsid w:val="00EA5158"/>
    <w:rsid w:val="00EB1B2A"/>
    <w:rsid w:val="00EB2704"/>
    <w:rsid w:val="00EC7AF4"/>
    <w:rsid w:val="00EF7BD7"/>
    <w:rsid w:val="00F02661"/>
    <w:rsid w:val="00F041AC"/>
    <w:rsid w:val="00F169FD"/>
    <w:rsid w:val="00F20B16"/>
    <w:rsid w:val="00F36434"/>
    <w:rsid w:val="00F60505"/>
    <w:rsid w:val="00FA0AD3"/>
    <w:rsid w:val="00FB309E"/>
    <w:rsid w:val="00FB5D76"/>
    <w:rsid w:val="00FE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19CE14"/>
  <w15:docId w15:val="{1B9CC1EC-62E3-0240-8A32-4EFDDD37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876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67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876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67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1E53D70F0904085F9B15981249EEC" ma:contentTypeVersion="14" ma:contentTypeDescription="Create a new document." ma:contentTypeScope="" ma:versionID="25eb338901fe555a6f61b13f741babd0">
  <xsd:schema xmlns:xsd="http://www.w3.org/2001/XMLSchema" xmlns:xs="http://www.w3.org/2001/XMLSchema" xmlns:p="http://schemas.microsoft.com/office/2006/metadata/properties" xmlns:ns2="1eb39e09-d9c4-4754-a4be-31c139e54583" xmlns:ns3="732b601f-de74-4403-8f82-d5ac1ac919eb" targetNamespace="http://schemas.microsoft.com/office/2006/metadata/properties" ma:root="true" ma:fieldsID="2c484f9c9d303d95c021873073a8c46a" ns2:_="" ns3:_="">
    <xsd:import namespace="1eb39e09-d9c4-4754-a4be-31c139e54583"/>
    <xsd:import namespace="732b601f-de74-4403-8f82-d5ac1ac919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39e09-d9c4-4754-a4be-31c139e54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25dcd55-4a63-49a3-9bc9-b1d00953f6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601f-de74-4403-8f82-d5ac1ac919e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2ad83c-bee9-4f59-8d6c-c1d6a84313a7}" ma:internalName="TaxCatchAll" ma:showField="CatchAllData" ma:web="732b601f-de74-4403-8f82-d5ac1ac919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2b601f-de74-4403-8f82-d5ac1ac919eb" xsi:nil="true"/>
    <lcf76f155ced4ddcb4097134ff3c332f xmlns="1eb39e09-d9c4-4754-a4be-31c139e545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106205-BFC0-451B-9D32-F397F296BC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5AAE53-22C5-4883-BBB5-21D1F9334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39e09-d9c4-4754-a4be-31c139e54583"/>
    <ds:schemaRef ds:uri="732b601f-de74-4403-8f82-d5ac1ac91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D98933-F48F-4FEF-B190-8738FDF0E77B}">
  <ds:schemaRefs>
    <ds:schemaRef ds:uri="http://schemas.microsoft.com/office/2006/metadata/properties"/>
    <ds:schemaRef ds:uri="http://schemas.microsoft.com/office/infopath/2007/PartnerControls"/>
    <ds:schemaRef ds:uri="732b601f-de74-4403-8f82-d5ac1ac919eb"/>
    <ds:schemaRef ds:uri="1eb39e09-d9c4-4754-a4be-31c139e545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711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Heslop</dc:creator>
  <cp:lastModifiedBy>Tim Friedlander</cp:lastModifiedBy>
  <cp:revision>23</cp:revision>
  <dcterms:created xsi:type="dcterms:W3CDTF">2021-04-05T23:05:00Z</dcterms:created>
  <dcterms:modified xsi:type="dcterms:W3CDTF">2025-07-29T02:39:00Z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2021-04-05T00:00:00Z</vt:filetime>
  </property>
  <property fmtid="{D5CDD505-2E9C-101B-9397-08002B2CF9AE}" pid="5" name="ContentTypeId">
    <vt:lpwstr>0x0101005D51E53D70F0904085F9B15981249EEC</vt:lpwstr>
  </property>
  <property fmtid="{D5CDD505-2E9C-101B-9397-08002B2CF9AE}" pid="6" name="Order">
    <vt:r8>804800</vt:r8>
  </property>
  <property fmtid="{D5CDD505-2E9C-101B-9397-08002B2CF9AE}" pid="7" name="MediaServiceImageTags">
    <vt:lpwstr/>
  </property>
</Properties>
</file>